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94645" w:rsidR="00511B91" w:rsidP="00511B91" w:rsidRDefault="00511B91" w14:paraId="2B78E058" w14:textId="77777777">
      <w:pPr>
        <w:rPr>
          <w:rFonts w:cs="Arial"/>
          <w:sz w:val="16"/>
          <w:szCs w:val="16"/>
        </w:rPr>
      </w:pPr>
      <w:r w:rsidRPr="00294645">
        <w:rPr>
          <w:rFonts w:cs="Arial"/>
          <w:sz w:val="20"/>
          <w:szCs w:val="20"/>
        </w:rPr>
        <w:t xml:space="preserve">       </w:t>
      </w:r>
      <w:r w:rsidRPr="00294645">
        <w:rPr>
          <w:rFonts w:cs="Arial"/>
          <w:sz w:val="20"/>
          <w:szCs w:val="20"/>
        </w:rPr>
        <w:tab/>
      </w:r>
      <w:r w:rsidRPr="00294645">
        <w:rPr>
          <w:rFonts w:cs="Arial"/>
          <w:sz w:val="20"/>
          <w:szCs w:val="20"/>
        </w:rPr>
        <w:tab/>
      </w:r>
      <w:r w:rsidRPr="00294645">
        <w:rPr>
          <w:rFonts w:cs="Arial"/>
          <w:sz w:val="20"/>
          <w:szCs w:val="20"/>
        </w:rPr>
        <w:tab/>
      </w:r>
      <w:r w:rsidRPr="00294645">
        <w:rPr>
          <w:rFonts w:cs="Arial"/>
          <w:sz w:val="20"/>
          <w:szCs w:val="20"/>
        </w:rPr>
        <w:tab/>
      </w:r>
      <w:r w:rsidRPr="00294645">
        <w:rPr>
          <w:rFonts w:cs="Arial"/>
          <w:sz w:val="20"/>
          <w:szCs w:val="20"/>
        </w:rPr>
        <w:tab/>
      </w:r>
      <w:r w:rsidRPr="00294645">
        <w:rPr>
          <w:rFonts w:cs="Arial"/>
          <w:sz w:val="20"/>
          <w:szCs w:val="20"/>
        </w:rPr>
        <w:tab/>
      </w:r>
      <w:r w:rsidRPr="00294645">
        <w:rPr>
          <w:rFonts w:cs="Arial"/>
          <w:sz w:val="20"/>
          <w:szCs w:val="20"/>
        </w:rPr>
        <w:tab/>
      </w:r>
      <w:r>
        <w:rPr>
          <w:rFonts w:cs="Arial"/>
          <w:sz w:val="20"/>
          <w:szCs w:val="20"/>
        </w:rPr>
        <w:t xml:space="preserve">                     </w:t>
      </w:r>
    </w:p>
    <w:p w:rsidRPr="00294645" w:rsidR="00511B91" w:rsidP="00511B91" w:rsidRDefault="00511B91" w14:paraId="574366F6" w14:textId="77777777">
      <w:pPr>
        <w:ind w:left="6480"/>
        <w:jc w:val="both"/>
        <w:rPr>
          <w:rFonts w:cs="Arial"/>
          <w:sz w:val="20"/>
          <w:szCs w:val="20"/>
        </w:rPr>
      </w:pPr>
      <w:r w:rsidRPr="00294645">
        <w:rPr>
          <w:rFonts w:cs="Arial"/>
          <w:sz w:val="20"/>
          <w:szCs w:val="20"/>
        </w:rPr>
        <w:tab/>
      </w:r>
    </w:p>
    <w:p w:rsidRPr="00294645" w:rsidR="00511B91" w:rsidP="00511B91" w:rsidRDefault="00511B91" w14:paraId="4FD1C0C9" w14:textId="77777777">
      <w:pPr>
        <w:jc w:val="both"/>
        <w:rPr>
          <w:rFonts w:cs="Arial"/>
          <w:sz w:val="20"/>
          <w:szCs w:val="20"/>
        </w:rPr>
      </w:pPr>
    </w:p>
    <w:p w:rsidRPr="00294645" w:rsidR="00511B91" w:rsidP="00511B91" w:rsidRDefault="00511B91" w14:paraId="3CDDBB8E" w14:textId="173A9EB1">
      <w:pPr>
        <w:jc w:val="both"/>
        <w:rPr>
          <w:rFonts w:cs="Arial"/>
          <w:sz w:val="20"/>
          <w:szCs w:val="20"/>
        </w:rPr>
      </w:pPr>
      <w:r w:rsidRPr="70A861C3" w:rsidR="00511B91">
        <w:rPr>
          <w:rFonts w:cs="Arial"/>
          <w:sz w:val="20"/>
          <w:szCs w:val="20"/>
        </w:rPr>
        <w:t xml:space="preserve">This </w:t>
      </w:r>
      <w:r w:rsidRPr="70A861C3" w:rsidR="00511B91">
        <w:rPr>
          <w:rFonts w:cs="Arial"/>
          <w:b w:val="1"/>
          <w:bCs w:val="1"/>
          <w:caps w:val="1"/>
          <w:sz w:val="20"/>
          <w:szCs w:val="20"/>
        </w:rPr>
        <w:t>Non-Disclosure Agreement</w:t>
      </w:r>
      <w:r w:rsidRPr="70A861C3" w:rsidR="00511B91">
        <w:rPr>
          <w:rFonts w:cs="Arial"/>
          <w:sz w:val="20"/>
          <w:szCs w:val="20"/>
        </w:rPr>
        <w:t xml:space="preserve"> (this “Agreement”) is made on</w:t>
      </w:r>
      <w:r w:rsidRPr="70A861C3" w:rsidR="717CE40E">
        <w:rPr>
          <w:rFonts w:cs="Arial"/>
          <w:sz w:val="20"/>
          <w:szCs w:val="20"/>
        </w:rPr>
        <w:t xml:space="preserve"> </w:t>
      </w:r>
      <w:r w:rsidRPr="70A861C3" w:rsidR="717CE40E">
        <w:rPr>
          <w:rFonts w:cs="Arial"/>
          <w:b w:val="1"/>
          <w:bCs w:val="1"/>
          <w:color w:val="FF0000"/>
          <w:sz w:val="20"/>
          <w:szCs w:val="20"/>
          <w:highlight w:val="yellow"/>
        </w:rPr>
        <w:t>TODAY’S DATE</w:t>
      </w:r>
      <w:r w:rsidRPr="70A861C3" w:rsidR="717CE40E">
        <w:rPr>
          <w:rFonts w:cs="Arial"/>
          <w:sz w:val="20"/>
          <w:szCs w:val="20"/>
        </w:rPr>
        <w:t xml:space="preserve"> </w:t>
      </w:r>
      <w:r w:rsidRPr="70A861C3" w:rsidR="007F0BF0">
        <w:rPr>
          <w:rFonts w:cs="Arial"/>
          <w:sz w:val="20"/>
          <w:szCs w:val="20"/>
        </w:rPr>
        <w:t>in</w:t>
      </w:r>
      <w:r w:rsidRPr="70A861C3" w:rsidR="007F0BF0">
        <w:rPr>
          <w:rFonts w:cs="Arial"/>
          <w:sz w:val="20"/>
          <w:szCs w:val="20"/>
        </w:rPr>
        <w:t xml:space="preserve"> </w:t>
      </w:r>
      <w:proofErr w:type="gramStart"/>
      <w:r w:rsidRPr="70A861C3" w:rsidR="007F0BF0">
        <w:rPr>
          <w:rFonts w:cs="Arial"/>
          <w:sz w:val="20"/>
          <w:szCs w:val="20"/>
        </w:rPr>
        <w:t xml:space="preserve">Bangkok, </w:t>
      </w:r>
      <w:r w:rsidRPr="70A861C3" w:rsidR="00511B91">
        <w:rPr>
          <w:rFonts w:cs="Arial"/>
          <w:sz w:val="20"/>
          <w:szCs w:val="20"/>
        </w:rPr>
        <w:t xml:space="preserve"> </w:t>
      </w:r>
      <w:r w:rsidRPr="70A861C3" w:rsidR="003D1F5D">
        <w:rPr>
          <w:rFonts w:cs="Arial"/>
          <w:sz w:val="20"/>
          <w:szCs w:val="20"/>
        </w:rPr>
        <w:t>Thailand</w:t>
      </w:r>
      <w:proofErr w:type="gramEnd"/>
      <w:r w:rsidRPr="70A861C3" w:rsidR="00511B91">
        <w:rPr>
          <w:rFonts w:cs="Arial"/>
          <w:sz w:val="20"/>
          <w:szCs w:val="20"/>
        </w:rPr>
        <w:t>,</w:t>
      </w:r>
      <w:r w:rsidRPr="70A861C3" w:rsidR="00511B91">
        <w:rPr>
          <w:rFonts w:cs="Arial"/>
          <w:sz w:val="20"/>
          <w:szCs w:val="20"/>
        </w:rPr>
        <w:t xml:space="preserve"> by and between:</w:t>
      </w:r>
    </w:p>
    <w:p w:rsidRPr="00294645" w:rsidR="00511B91" w:rsidP="00511B91" w:rsidRDefault="00511B91" w14:paraId="21711CF1" w14:textId="77777777">
      <w:pPr>
        <w:jc w:val="both"/>
        <w:rPr>
          <w:rFonts w:cs="Arial"/>
          <w:sz w:val="20"/>
          <w:szCs w:val="20"/>
        </w:rPr>
      </w:pPr>
    </w:p>
    <w:p w:rsidRPr="00294645" w:rsidR="00511B91" w:rsidP="00511B91" w:rsidRDefault="00A54427" w14:paraId="0B7001AD" w14:textId="77777777">
      <w:pPr>
        <w:numPr>
          <w:ilvl w:val="0"/>
          <w:numId w:val="1"/>
        </w:numPr>
        <w:jc w:val="both"/>
        <w:rPr>
          <w:rFonts w:cs="Arial"/>
          <w:sz w:val="20"/>
          <w:szCs w:val="20"/>
        </w:rPr>
      </w:pPr>
      <w:r>
        <w:rPr>
          <w:rFonts w:cs="Arial"/>
          <w:b/>
          <w:bCs/>
          <w:sz w:val="20"/>
          <w:szCs w:val="20"/>
        </w:rPr>
        <w:t>HYPERTRADE CONSULTING CO.,LTD</w:t>
      </w:r>
      <w:r w:rsidRPr="00294645" w:rsidR="00511B91">
        <w:rPr>
          <w:rFonts w:cs="Arial"/>
          <w:sz w:val="20"/>
          <w:szCs w:val="20"/>
        </w:rPr>
        <w:t xml:space="preserve"> a </w:t>
      </w:r>
      <w:r>
        <w:rPr>
          <w:rFonts w:cs="Arial"/>
          <w:sz w:val="20"/>
          <w:szCs w:val="20"/>
        </w:rPr>
        <w:t xml:space="preserve">limited company </w:t>
      </w:r>
      <w:r w:rsidRPr="00294645" w:rsidR="00511B91">
        <w:rPr>
          <w:rFonts w:cs="Arial"/>
          <w:sz w:val="20"/>
          <w:szCs w:val="20"/>
        </w:rPr>
        <w:t xml:space="preserve"> duly </w:t>
      </w:r>
      <w:r>
        <w:rPr>
          <w:rFonts w:cs="Arial"/>
          <w:sz w:val="20"/>
          <w:szCs w:val="20"/>
        </w:rPr>
        <w:t>registered under the laws of the Kingdom of Thailand,</w:t>
      </w:r>
      <w:r w:rsidRPr="00294645" w:rsidR="00511B91">
        <w:rPr>
          <w:rFonts w:cs="Arial"/>
          <w:sz w:val="20"/>
          <w:szCs w:val="20"/>
        </w:rPr>
        <w:t xml:space="preserve"> with principal office address at</w:t>
      </w:r>
      <w:r>
        <w:rPr>
          <w:rFonts w:cs="Arial"/>
          <w:sz w:val="20"/>
          <w:szCs w:val="20"/>
        </w:rPr>
        <w:t xml:space="preserve"> 538</w:t>
      </w:r>
      <w:r>
        <w:rPr>
          <w:rFonts w:cs="Arial"/>
          <w:color w:val="000000"/>
          <w:sz w:val="20"/>
          <w:szCs w:val="20"/>
        </w:rPr>
        <w:t xml:space="preserve"> Grand Building 3/F, Soi Ratchadapisek 26, </w:t>
      </w:r>
      <w:proofErr w:type="spellStart"/>
      <w:r>
        <w:rPr>
          <w:rFonts w:cs="Arial"/>
          <w:color w:val="000000"/>
          <w:sz w:val="20"/>
          <w:szCs w:val="20"/>
        </w:rPr>
        <w:t>Ratchadapisek</w:t>
      </w:r>
      <w:proofErr w:type="spellEnd"/>
      <w:r>
        <w:rPr>
          <w:rFonts w:cs="Arial"/>
          <w:color w:val="000000"/>
          <w:sz w:val="20"/>
          <w:szCs w:val="20"/>
        </w:rPr>
        <w:t xml:space="preserve"> Road, </w:t>
      </w:r>
      <w:proofErr w:type="spellStart"/>
      <w:r>
        <w:rPr>
          <w:rFonts w:cs="Arial"/>
          <w:color w:val="000000"/>
          <w:sz w:val="20"/>
          <w:szCs w:val="20"/>
        </w:rPr>
        <w:t>Samsenok</w:t>
      </w:r>
      <w:proofErr w:type="spellEnd"/>
      <w:r>
        <w:rPr>
          <w:rFonts w:cs="Arial"/>
          <w:color w:val="000000"/>
          <w:sz w:val="20"/>
          <w:szCs w:val="20"/>
        </w:rPr>
        <w:t xml:space="preserve">, </w:t>
      </w:r>
      <w:proofErr w:type="spellStart"/>
      <w:r>
        <w:rPr>
          <w:rFonts w:cs="Arial"/>
          <w:color w:val="000000"/>
          <w:sz w:val="20"/>
          <w:szCs w:val="20"/>
        </w:rPr>
        <w:t>Huaykwang</w:t>
      </w:r>
      <w:proofErr w:type="spellEnd"/>
      <w:r>
        <w:rPr>
          <w:rFonts w:cs="Arial"/>
          <w:color w:val="000000"/>
          <w:sz w:val="20"/>
          <w:szCs w:val="20"/>
        </w:rPr>
        <w:t>, Bangkok 10310</w:t>
      </w:r>
      <w:r w:rsidRPr="00294645" w:rsidR="00511B91">
        <w:rPr>
          <w:rFonts w:cs="Arial"/>
          <w:sz w:val="20"/>
          <w:szCs w:val="20"/>
        </w:rPr>
        <w:t>,</w:t>
      </w:r>
      <w:r w:rsidR="0005522F">
        <w:rPr>
          <w:rFonts w:cs="Arial"/>
          <w:sz w:val="20"/>
          <w:szCs w:val="20"/>
        </w:rPr>
        <w:t xml:space="preserve">Thailand, </w:t>
      </w:r>
      <w:r w:rsidRPr="00294645" w:rsidR="00511B91">
        <w:rPr>
          <w:rFonts w:cs="Arial"/>
          <w:sz w:val="20"/>
          <w:szCs w:val="20"/>
        </w:rPr>
        <w:t xml:space="preserve"> represented herein by its </w:t>
      </w:r>
      <w:r w:rsidR="00511B91">
        <w:rPr>
          <w:rFonts w:cs="Arial"/>
          <w:sz w:val="20"/>
          <w:szCs w:val="20"/>
        </w:rPr>
        <w:t>authorized representative</w:t>
      </w:r>
      <w:r w:rsidRPr="00294645" w:rsidR="00511B91">
        <w:rPr>
          <w:rFonts w:cs="Arial"/>
          <w:sz w:val="20"/>
          <w:szCs w:val="20"/>
        </w:rPr>
        <w:t xml:space="preserve">, </w:t>
      </w:r>
      <w:r>
        <w:rPr>
          <w:rFonts w:cs="Arial"/>
          <w:sz w:val="20"/>
          <w:szCs w:val="20"/>
        </w:rPr>
        <w:t>Frederic Etienbled</w:t>
      </w:r>
      <w:r w:rsidR="0005522F">
        <w:rPr>
          <w:rFonts w:cs="Arial"/>
          <w:sz w:val="20"/>
          <w:szCs w:val="20"/>
        </w:rPr>
        <w:t xml:space="preserve">, (hereafter referred to as </w:t>
      </w:r>
      <w:r w:rsidRPr="00294645" w:rsidR="00511B91">
        <w:rPr>
          <w:rFonts w:cs="Arial"/>
          <w:sz w:val="20"/>
          <w:szCs w:val="20"/>
        </w:rPr>
        <w:t xml:space="preserve"> “</w:t>
      </w:r>
      <w:r>
        <w:rPr>
          <w:rFonts w:cs="Arial"/>
          <w:b/>
          <w:sz w:val="20"/>
          <w:szCs w:val="20"/>
        </w:rPr>
        <w:t>HPT</w:t>
      </w:r>
      <w:r w:rsidRPr="00294645" w:rsidR="00511B91">
        <w:rPr>
          <w:rFonts w:cs="Arial"/>
          <w:sz w:val="20"/>
          <w:szCs w:val="20"/>
        </w:rPr>
        <w:t>”); and</w:t>
      </w:r>
    </w:p>
    <w:p w:rsidRPr="00294645" w:rsidR="00511B91" w:rsidP="00511B91" w:rsidRDefault="00511B91" w14:paraId="62FCFF32" w14:textId="77777777">
      <w:pPr>
        <w:jc w:val="both"/>
        <w:rPr>
          <w:rFonts w:cs="Arial"/>
          <w:sz w:val="20"/>
          <w:szCs w:val="20"/>
        </w:rPr>
      </w:pPr>
    </w:p>
    <w:p w:rsidRPr="00B51C0D" w:rsidR="00511B91" w:rsidP="006A1104" w:rsidRDefault="00A86A50" w14:paraId="1ED70798" w14:textId="1D596DFA">
      <w:pPr>
        <w:numPr>
          <w:ilvl w:val="0"/>
          <w:numId w:val="1"/>
        </w:numPr>
        <w:jc w:val="both"/>
        <w:rPr>
          <w:rFonts w:cs="Arial"/>
          <w:sz w:val="20"/>
          <w:szCs w:val="20"/>
        </w:rPr>
      </w:pPr>
      <w:r w:rsidRPr="70A861C3" w:rsidR="00A86A50">
        <w:rPr>
          <w:rFonts w:cs="Arial"/>
          <w:b w:val="1"/>
          <w:bCs w:val="1"/>
          <w:color w:val="FF0000"/>
          <w:sz w:val="20"/>
          <w:szCs w:val="20"/>
          <w:highlight w:val="yellow"/>
        </w:rPr>
        <w:t>COMPANY NAME</w:t>
      </w:r>
      <w:r w:rsidRPr="70A861C3" w:rsidR="007F0BF0">
        <w:rPr>
          <w:rFonts w:cs="Arial"/>
          <w:b w:val="1"/>
          <w:bCs w:val="1"/>
          <w:sz w:val="20"/>
          <w:szCs w:val="20"/>
        </w:rPr>
        <w:t xml:space="preserve">, </w:t>
      </w:r>
      <w:r w:rsidRPr="70A861C3" w:rsidR="00B51C0D">
        <w:rPr>
          <w:rFonts w:cs="Arial"/>
          <w:b w:val="1"/>
          <w:bCs w:val="1"/>
          <w:sz w:val="20"/>
          <w:szCs w:val="20"/>
        </w:rPr>
        <w:t>a corporation duly organized and existing under</w:t>
      </w:r>
      <w:r w:rsidRPr="70A861C3" w:rsidR="00A86A50">
        <w:rPr>
          <w:rFonts w:cs="Arial"/>
          <w:b w:val="1"/>
          <w:bCs w:val="1"/>
          <w:sz w:val="20"/>
          <w:szCs w:val="20"/>
        </w:rPr>
        <w:t xml:space="preserve"> </w:t>
      </w:r>
      <w:r w:rsidRPr="70A861C3" w:rsidR="00A86A50">
        <w:rPr>
          <w:rFonts w:cs="Arial"/>
          <w:b w:val="1"/>
          <w:bCs w:val="1"/>
          <w:color w:val="FF0000"/>
          <w:sz w:val="20"/>
          <w:szCs w:val="20"/>
          <w:highlight w:val="yellow"/>
        </w:rPr>
        <w:t>COUNTRY</w:t>
      </w:r>
      <w:r w:rsidRPr="70A861C3" w:rsidR="00B51C0D">
        <w:rPr>
          <w:rFonts w:cs="Arial"/>
          <w:b w:val="1"/>
          <w:bCs w:val="1"/>
          <w:sz w:val="20"/>
          <w:szCs w:val="20"/>
        </w:rPr>
        <w:t xml:space="preserve"> LAWS, with principal office address at </w:t>
      </w:r>
      <w:r w:rsidRPr="70A861C3" w:rsidR="00A86A50">
        <w:rPr>
          <w:rFonts w:cs="Arial"/>
          <w:b w:val="1"/>
          <w:bCs w:val="1"/>
          <w:color w:val="FF0000"/>
          <w:sz w:val="20"/>
          <w:szCs w:val="20"/>
          <w:highlight w:val="yellow"/>
        </w:rPr>
        <w:t>CUSTOMER ADRESS</w:t>
      </w:r>
      <w:r w:rsidRPr="70A861C3" w:rsidR="00B51C0D">
        <w:rPr>
          <w:rFonts w:cs="Arial"/>
          <w:b w:val="1"/>
          <w:bCs w:val="1"/>
          <w:sz w:val="20"/>
          <w:szCs w:val="20"/>
        </w:rPr>
        <w:t xml:space="preserve">, represented herein by its authorized representative, </w:t>
      </w:r>
      <w:r w:rsidRPr="70A861C3" w:rsidR="00A86A50">
        <w:rPr>
          <w:rFonts w:cs="Arial"/>
          <w:b w:val="1"/>
          <w:bCs w:val="1"/>
          <w:color w:val="FF0000"/>
          <w:sz w:val="20"/>
          <w:szCs w:val="20"/>
          <w:highlight w:val="yellow"/>
        </w:rPr>
        <w:t xml:space="preserve">CEO </w:t>
      </w:r>
      <w:proofErr w:type="gramStart"/>
      <w:r w:rsidRPr="70A861C3" w:rsidR="00A86A50">
        <w:rPr>
          <w:rFonts w:cs="Arial"/>
          <w:b w:val="1"/>
          <w:bCs w:val="1"/>
          <w:color w:val="FF0000"/>
          <w:sz w:val="20"/>
          <w:szCs w:val="20"/>
          <w:highlight w:val="yellow"/>
        </w:rPr>
        <w:t>NAME</w:t>
      </w:r>
      <w:r w:rsidRPr="70A861C3" w:rsidR="00B51C0D">
        <w:rPr>
          <w:rFonts w:cs="Arial"/>
          <w:b w:val="1"/>
          <w:bCs w:val="1"/>
          <w:sz w:val="20"/>
          <w:szCs w:val="20"/>
        </w:rPr>
        <w:t xml:space="preserve"> </w:t>
      </w:r>
      <w:r w:rsidRPr="70A861C3" w:rsidR="00511B91">
        <w:rPr>
          <w:rFonts w:cs="Arial"/>
          <w:sz w:val="20"/>
          <w:szCs w:val="20"/>
        </w:rPr>
        <w:t>,</w:t>
      </w:r>
      <w:proofErr w:type="gramEnd"/>
      <w:r w:rsidRPr="70A861C3" w:rsidR="00511B91">
        <w:rPr>
          <w:rFonts w:cs="Arial"/>
          <w:sz w:val="20"/>
          <w:szCs w:val="20"/>
        </w:rPr>
        <w:t xml:space="preserve"> (hereafter referred to as “</w:t>
      </w:r>
      <w:r w:rsidRPr="70A861C3" w:rsidR="00511B91">
        <w:rPr>
          <w:rFonts w:cs="Arial"/>
          <w:b w:val="1"/>
          <w:bCs w:val="1"/>
          <w:sz w:val="20"/>
          <w:szCs w:val="20"/>
        </w:rPr>
        <w:t>Second Party</w:t>
      </w:r>
      <w:r w:rsidRPr="70A861C3" w:rsidR="00511B91">
        <w:rPr>
          <w:rFonts w:cs="Arial"/>
          <w:sz w:val="20"/>
          <w:szCs w:val="20"/>
        </w:rPr>
        <w:t>”).</w:t>
      </w:r>
    </w:p>
    <w:p w:rsidRPr="00294645" w:rsidR="00511B91" w:rsidP="00511B91" w:rsidRDefault="00511B91" w14:paraId="3A4B114F" w14:textId="77777777">
      <w:pPr>
        <w:jc w:val="both"/>
        <w:rPr>
          <w:rFonts w:cs="Arial"/>
          <w:b/>
          <w:bCs/>
          <w:sz w:val="20"/>
          <w:szCs w:val="20"/>
        </w:rPr>
      </w:pPr>
    </w:p>
    <w:p w:rsidRPr="00294645" w:rsidR="00511B91" w:rsidP="00511B91" w:rsidRDefault="00511B91" w14:paraId="6CE3DB4A" w14:textId="77777777">
      <w:pPr>
        <w:jc w:val="both"/>
        <w:rPr>
          <w:rFonts w:cs="Arial"/>
          <w:b/>
          <w:bCs/>
          <w:sz w:val="20"/>
          <w:szCs w:val="20"/>
        </w:rPr>
      </w:pPr>
      <w:r w:rsidRPr="00294645">
        <w:rPr>
          <w:rFonts w:cs="Arial"/>
          <w:sz w:val="20"/>
          <w:szCs w:val="20"/>
        </w:rPr>
        <w:tab/>
      </w:r>
      <w:r w:rsidRPr="00294645">
        <w:rPr>
          <w:rFonts w:cs="Arial"/>
          <w:sz w:val="20"/>
          <w:szCs w:val="20"/>
        </w:rPr>
        <w:tab/>
      </w:r>
      <w:r w:rsidRPr="00294645">
        <w:rPr>
          <w:rFonts w:cs="Arial"/>
          <w:sz w:val="20"/>
          <w:szCs w:val="20"/>
        </w:rPr>
        <w:tab/>
      </w:r>
      <w:r w:rsidRPr="00294645">
        <w:rPr>
          <w:rFonts w:cs="Arial"/>
          <w:sz w:val="20"/>
          <w:szCs w:val="20"/>
        </w:rPr>
        <w:tab/>
      </w:r>
      <w:r w:rsidRPr="00294645">
        <w:rPr>
          <w:rFonts w:cs="Arial"/>
          <w:sz w:val="20"/>
          <w:szCs w:val="20"/>
        </w:rPr>
        <w:tab/>
      </w:r>
      <w:r w:rsidRPr="00294645">
        <w:rPr>
          <w:rFonts w:cs="Arial"/>
          <w:sz w:val="20"/>
          <w:szCs w:val="20"/>
        </w:rPr>
        <w:tab/>
      </w:r>
      <w:r w:rsidRPr="00294645">
        <w:rPr>
          <w:rFonts w:cs="Arial"/>
          <w:sz w:val="20"/>
          <w:szCs w:val="20"/>
        </w:rPr>
        <w:tab/>
      </w:r>
      <w:r w:rsidRPr="00294645">
        <w:rPr>
          <w:rFonts w:cs="Arial"/>
          <w:sz w:val="20"/>
          <w:szCs w:val="20"/>
        </w:rPr>
        <w:tab/>
      </w:r>
      <w:r w:rsidRPr="00294645">
        <w:rPr>
          <w:rFonts w:cs="Arial"/>
          <w:sz w:val="20"/>
          <w:szCs w:val="20"/>
        </w:rPr>
        <w:tab/>
      </w:r>
      <w:r w:rsidRPr="00294645">
        <w:rPr>
          <w:rFonts w:cs="Arial"/>
          <w:sz w:val="20"/>
          <w:szCs w:val="20"/>
        </w:rPr>
        <w:tab/>
      </w:r>
      <w:r w:rsidRPr="00294645">
        <w:rPr>
          <w:rFonts w:cs="Arial"/>
          <w:sz w:val="20"/>
          <w:szCs w:val="20"/>
        </w:rPr>
        <w:tab/>
      </w:r>
      <w:r w:rsidRPr="00294645">
        <w:rPr>
          <w:rFonts w:cs="Arial"/>
          <w:sz w:val="20"/>
          <w:szCs w:val="20"/>
        </w:rPr>
        <w:tab/>
      </w:r>
      <w:r w:rsidRPr="00294645">
        <w:rPr>
          <w:rFonts w:cs="Arial"/>
          <w:sz w:val="20"/>
          <w:szCs w:val="20"/>
        </w:rPr>
        <w:tab/>
      </w:r>
    </w:p>
    <w:p w:rsidRPr="00294645" w:rsidR="00511B91" w:rsidP="00511B91" w:rsidRDefault="00511B91" w14:paraId="7C608CAE" w14:textId="77777777">
      <w:pPr>
        <w:jc w:val="both"/>
        <w:rPr>
          <w:rFonts w:cs="Arial"/>
          <w:sz w:val="20"/>
          <w:szCs w:val="20"/>
        </w:rPr>
      </w:pPr>
      <w:r w:rsidRPr="00294645">
        <w:rPr>
          <w:rFonts w:cs="Arial"/>
          <w:sz w:val="20"/>
          <w:szCs w:val="20"/>
        </w:rPr>
        <w:t>The parties hereby agree as follows:</w:t>
      </w:r>
    </w:p>
    <w:p w:rsidRPr="00294645" w:rsidR="00511B91" w:rsidP="00511B91" w:rsidRDefault="00511B91" w14:paraId="1F01F782" w14:textId="77777777">
      <w:pPr>
        <w:jc w:val="both"/>
        <w:rPr>
          <w:rFonts w:cs="Arial"/>
          <w:sz w:val="20"/>
          <w:szCs w:val="20"/>
        </w:rPr>
      </w:pPr>
    </w:p>
    <w:p w:rsidRPr="00294645" w:rsidR="00511B91" w:rsidP="00A54427" w:rsidRDefault="00511B91" w14:paraId="2980F94A" w14:textId="77777777">
      <w:pPr>
        <w:jc w:val="both"/>
        <w:outlineLvl w:val="0"/>
        <w:rPr>
          <w:rFonts w:cs="Arial"/>
          <w:b/>
          <w:bCs/>
          <w:sz w:val="20"/>
          <w:szCs w:val="20"/>
        </w:rPr>
      </w:pPr>
      <w:r w:rsidRPr="00294645">
        <w:rPr>
          <w:rFonts w:cs="Arial"/>
          <w:b/>
          <w:bCs/>
          <w:sz w:val="20"/>
          <w:szCs w:val="20"/>
        </w:rPr>
        <w:t>1.</w:t>
      </w:r>
      <w:r w:rsidRPr="00294645">
        <w:rPr>
          <w:rFonts w:cs="Arial"/>
          <w:b/>
          <w:bCs/>
          <w:sz w:val="20"/>
          <w:szCs w:val="20"/>
        </w:rPr>
        <w:tab/>
      </w:r>
      <w:r w:rsidRPr="00294645">
        <w:rPr>
          <w:rFonts w:cs="Arial"/>
          <w:b/>
          <w:bCs/>
          <w:sz w:val="20"/>
          <w:szCs w:val="20"/>
        </w:rPr>
        <w:t>DEFINITIONS</w:t>
      </w:r>
    </w:p>
    <w:p w:rsidRPr="00294645" w:rsidR="00511B91" w:rsidP="00511B91" w:rsidRDefault="00511B91" w14:paraId="53E85529" w14:textId="77777777">
      <w:pPr>
        <w:jc w:val="both"/>
        <w:rPr>
          <w:rFonts w:cs="Arial"/>
          <w:sz w:val="20"/>
          <w:szCs w:val="20"/>
        </w:rPr>
      </w:pPr>
    </w:p>
    <w:p w:rsidRPr="00294645" w:rsidR="00511B91" w:rsidP="00511B91" w:rsidRDefault="00511B91" w14:paraId="1317F877" w14:textId="77777777">
      <w:pPr>
        <w:ind w:left="720"/>
        <w:jc w:val="both"/>
        <w:rPr>
          <w:rFonts w:cs="Arial"/>
          <w:sz w:val="20"/>
          <w:szCs w:val="20"/>
        </w:rPr>
      </w:pPr>
      <w:r w:rsidRPr="00294645">
        <w:rPr>
          <w:rFonts w:cs="Arial"/>
          <w:sz w:val="20"/>
          <w:szCs w:val="20"/>
        </w:rPr>
        <w:t xml:space="preserve">In this Agreement, unless the context otherwise provides, terms shall have the meaning ascribed to them as follows: </w:t>
      </w:r>
    </w:p>
    <w:p w:rsidRPr="00294645" w:rsidR="00511B91" w:rsidP="00511B91" w:rsidRDefault="00511B91" w14:paraId="19A3964B" w14:textId="77777777">
      <w:pPr>
        <w:jc w:val="both"/>
        <w:rPr>
          <w:rFonts w:cs="Arial"/>
          <w:sz w:val="20"/>
          <w:szCs w:val="20"/>
        </w:rPr>
      </w:pPr>
    </w:p>
    <w:p w:rsidRPr="00294645" w:rsidR="00511B91" w:rsidP="00511B91" w:rsidRDefault="00511B91" w14:paraId="33C98367" w14:textId="77777777">
      <w:pPr>
        <w:numPr>
          <w:ilvl w:val="1"/>
          <w:numId w:val="2"/>
        </w:numPr>
        <w:jc w:val="both"/>
        <w:rPr>
          <w:sz w:val="20"/>
          <w:szCs w:val="20"/>
        </w:rPr>
      </w:pPr>
      <w:r w:rsidRPr="00294645">
        <w:rPr>
          <w:sz w:val="20"/>
          <w:szCs w:val="20"/>
        </w:rPr>
        <w:t xml:space="preserve">“Applicable Law” means, with respect to any person, all international, national and local laws in force in </w:t>
      </w:r>
      <w:r w:rsidR="007A5AF5">
        <w:rPr>
          <w:sz w:val="20"/>
          <w:szCs w:val="20"/>
        </w:rPr>
        <w:t>the Kingdom of Thailand</w:t>
      </w:r>
      <w:r w:rsidRPr="00294645">
        <w:rPr>
          <w:sz w:val="20"/>
          <w:szCs w:val="20"/>
        </w:rPr>
        <w:t xml:space="preserve">, and the rules, requirements, regulations, licenses, approvals, consents, permits, judgments, decrees, injunctions and writs of any Governmental Authority applicable to such person or its property or in respect of its operations.  </w:t>
      </w:r>
    </w:p>
    <w:p w:rsidRPr="00294645" w:rsidR="00511B91" w:rsidP="00511B91" w:rsidRDefault="00511B91" w14:paraId="54C2DD2F" w14:textId="77777777">
      <w:pPr>
        <w:jc w:val="both"/>
        <w:rPr>
          <w:sz w:val="20"/>
          <w:szCs w:val="20"/>
        </w:rPr>
      </w:pPr>
    </w:p>
    <w:p w:rsidRPr="00294645" w:rsidR="00511B91" w:rsidP="00511B91" w:rsidRDefault="00511B91" w14:paraId="52AC3AF3" w14:textId="77777777">
      <w:pPr>
        <w:numPr>
          <w:ilvl w:val="1"/>
          <w:numId w:val="2"/>
        </w:numPr>
        <w:jc w:val="both"/>
        <w:rPr>
          <w:sz w:val="20"/>
          <w:szCs w:val="20"/>
        </w:rPr>
      </w:pPr>
      <w:r w:rsidRPr="00294645">
        <w:rPr>
          <w:sz w:val="20"/>
          <w:szCs w:val="20"/>
        </w:rPr>
        <w:t xml:space="preserve">“Confidential Information” means any and all information, data, documents and materials, whether, recorded or oral, directly or indirectly relating to or in respect of </w:t>
      </w:r>
      <w:r w:rsidR="00A54427">
        <w:rPr>
          <w:sz w:val="20"/>
          <w:szCs w:val="20"/>
        </w:rPr>
        <w:t>HPT</w:t>
      </w:r>
      <w:r w:rsidRPr="00294645">
        <w:rPr>
          <w:sz w:val="20"/>
          <w:szCs w:val="20"/>
        </w:rPr>
        <w:t xml:space="preserve"> or any of its stockholders, including but not limited to </w:t>
      </w:r>
      <w:r w:rsidR="00A54427">
        <w:rPr>
          <w:sz w:val="20"/>
          <w:szCs w:val="20"/>
        </w:rPr>
        <w:t>HPT</w:t>
      </w:r>
      <w:r w:rsidRPr="00294645">
        <w:rPr>
          <w:sz w:val="20"/>
          <w:szCs w:val="20"/>
        </w:rPr>
        <w:t xml:space="preserve">’s and/or its stockholders’ ownership structure, management policies, past, present and future businesses or activities as well as any other commercial, technical, marketing, operational, organizational, financial, accounting or other information pertaining to </w:t>
      </w:r>
      <w:r w:rsidR="00A54427">
        <w:rPr>
          <w:sz w:val="20"/>
          <w:szCs w:val="20"/>
        </w:rPr>
        <w:t>HPT</w:t>
      </w:r>
      <w:r w:rsidRPr="00294645">
        <w:rPr>
          <w:sz w:val="20"/>
          <w:szCs w:val="20"/>
        </w:rPr>
        <w:t>, its stockholders or their business affiliates, disclosed or made available to Second Party or its Representatives (as the term is hereafter defined), in whatever form, whether tangible or intangible.</w:t>
      </w:r>
    </w:p>
    <w:p w:rsidRPr="00294645" w:rsidR="00511B91" w:rsidP="00511B91" w:rsidRDefault="00511B91" w14:paraId="345E652E" w14:textId="77777777">
      <w:pPr>
        <w:keepNext/>
        <w:jc w:val="both"/>
        <w:rPr>
          <w:rFonts w:cs="Arial"/>
          <w:sz w:val="20"/>
          <w:szCs w:val="20"/>
        </w:rPr>
      </w:pPr>
    </w:p>
    <w:p w:rsidRPr="00294645" w:rsidR="00511B91" w:rsidP="00511B91" w:rsidRDefault="00511B91" w14:paraId="245C5494" w14:textId="77777777">
      <w:pPr>
        <w:numPr>
          <w:ilvl w:val="1"/>
          <w:numId w:val="2"/>
        </w:numPr>
        <w:jc w:val="both"/>
        <w:rPr>
          <w:rFonts w:cs="Arial"/>
          <w:sz w:val="20"/>
          <w:szCs w:val="20"/>
        </w:rPr>
      </w:pPr>
      <w:r w:rsidRPr="00294645">
        <w:rPr>
          <w:sz w:val="20"/>
          <w:szCs w:val="20"/>
        </w:rPr>
        <w:t xml:space="preserve">“Governmental Authority” means any national, provincial, local or other government division of the </w:t>
      </w:r>
      <w:r w:rsidR="00A54427">
        <w:rPr>
          <w:sz w:val="20"/>
          <w:szCs w:val="20"/>
        </w:rPr>
        <w:t>Kingdom of Thailand</w:t>
      </w:r>
      <w:r w:rsidRPr="00294645">
        <w:rPr>
          <w:sz w:val="20"/>
          <w:szCs w:val="20"/>
        </w:rPr>
        <w:t xml:space="preserve">, or any political subdivision thereof, or any entity exercising executive, legislative, judicial, regulatory or administrative functions of or pertaining to the government of the </w:t>
      </w:r>
      <w:r w:rsidR="00A54427">
        <w:rPr>
          <w:sz w:val="20"/>
          <w:szCs w:val="20"/>
        </w:rPr>
        <w:t>Kingdom of Thailand</w:t>
      </w:r>
      <w:r w:rsidRPr="00294645">
        <w:rPr>
          <w:sz w:val="20"/>
          <w:szCs w:val="20"/>
        </w:rPr>
        <w:t xml:space="preserve">, and any agency, instrumentality, subdivision, department, branch or successor of any of the foregoing. </w:t>
      </w:r>
    </w:p>
    <w:p w:rsidRPr="00294645" w:rsidR="00511B91" w:rsidP="00511B91" w:rsidRDefault="00511B91" w14:paraId="05257475" w14:textId="77777777">
      <w:pPr>
        <w:jc w:val="both"/>
        <w:rPr>
          <w:sz w:val="20"/>
          <w:szCs w:val="20"/>
        </w:rPr>
      </w:pPr>
    </w:p>
    <w:p w:rsidRPr="00294645" w:rsidR="00511B91" w:rsidP="00511B91" w:rsidRDefault="00511B91" w14:paraId="08F152F2" w14:textId="77777777">
      <w:pPr>
        <w:numPr>
          <w:ilvl w:val="1"/>
          <w:numId w:val="2"/>
        </w:numPr>
        <w:jc w:val="both"/>
        <w:rPr>
          <w:rFonts w:cs="Arial"/>
          <w:sz w:val="20"/>
          <w:szCs w:val="20"/>
        </w:rPr>
      </w:pPr>
      <w:r w:rsidRPr="00294645">
        <w:rPr>
          <w:sz w:val="20"/>
          <w:szCs w:val="20"/>
        </w:rPr>
        <w:t>“Representatives” shall include Second Party’s affiliates and each of Second Party’s and its affiliates officers, employees, agents, representatives, (as well any independent third party such as but not limited to contractors, advisors and/or consultants), engaged by Second Party and/or its Representative(s) that will have access to or receive Confidential Information in accordance with the terms of this Agreement.</w:t>
      </w:r>
    </w:p>
    <w:p w:rsidRPr="00294645" w:rsidR="00511B91" w:rsidP="00511B91" w:rsidRDefault="00511B91" w14:paraId="2D07C85C" w14:textId="77777777">
      <w:pPr>
        <w:jc w:val="both"/>
        <w:rPr>
          <w:sz w:val="20"/>
          <w:szCs w:val="20"/>
        </w:rPr>
      </w:pPr>
    </w:p>
    <w:p w:rsidRPr="00294645" w:rsidR="00511B91" w:rsidP="00511B91" w:rsidRDefault="00511B91" w14:paraId="1E9E3EFA" w14:textId="77777777">
      <w:pPr>
        <w:numPr>
          <w:ilvl w:val="1"/>
          <w:numId w:val="2"/>
        </w:numPr>
        <w:jc w:val="both"/>
        <w:rPr>
          <w:rFonts w:cs="Arial"/>
          <w:sz w:val="20"/>
          <w:szCs w:val="20"/>
        </w:rPr>
      </w:pPr>
      <w:r w:rsidRPr="00294645">
        <w:rPr>
          <w:sz w:val="20"/>
          <w:szCs w:val="20"/>
        </w:rPr>
        <w:t xml:space="preserve">“Permitted Purpose” means the disclosure of Confidential Information to Second Party and/or its Representatives in accordance with the terms of this Agreement solely and strictly in connection with Second Party’s and/or its Representative(s)’ discussions, negotiations, arrangement(s) and/or agreement(s) to be conducted with or to be entered into with </w:t>
      </w:r>
      <w:r w:rsidR="00A54427">
        <w:rPr>
          <w:sz w:val="20"/>
          <w:szCs w:val="20"/>
        </w:rPr>
        <w:t>HPT</w:t>
      </w:r>
      <w:r w:rsidRPr="00294645">
        <w:rPr>
          <w:sz w:val="20"/>
          <w:szCs w:val="20"/>
        </w:rPr>
        <w:t xml:space="preserve"> and/or any of its stockholders, in relation to the Transaction, (as the term is defined below).</w:t>
      </w:r>
    </w:p>
    <w:p w:rsidRPr="00294645" w:rsidR="00511B91" w:rsidP="00511B91" w:rsidRDefault="00511B91" w14:paraId="37E2B039" w14:textId="77777777">
      <w:pPr>
        <w:jc w:val="both"/>
        <w:rPr>
          <w:rFonts w:cs="Arial"/>
          <w:sz w:val="20"/>
          <w:szCs w:val="20"/>
        </w:rPr>
      </w:pPr>
    </w:p>
    <w:p w:rsidRPr="00294645" w:rsidR="00511B91" w:rsidP="00511B91" w:rsidRDefault="00511B91" w14:paraId="0E8F456A" w14:textId="77777777">
      <w:pPr>
        <w:ind w:left="720" w:hanging="720"/>
        <w:jc w:val="both"/>
        <w:rPr>
          <w:rFonts w:cs="Arial"/>
          <w:sz w:val="20"/>
          <w:szCs w:val="20"/>
        </w:rPr>
      </w:pPr>
      <w:r w:rsidRPr="00294645">
        <w:rPr>
          <w:rFonts w:cs="Arial"/>
          <w:sz w:val="20"/>
          <w:szCs w:val="20"/>
        </w:rPr>
        <w:t>1.6</w:t>
      </w:r>
      <w:r w:rsidRPr="00294645">
        <w:rPr>
          <w:rFonts w:cs="Arial"/>
          <w:sz w:val="20"/>
          <w:szCs w:val="20"/>
        </w:rPr>
        <w:tab/>
      </w:r>
      <w:r w:rsidRPr="00294645">
        <w:rPr>
          <w:rFonts w:cs="Arial"/>
          <w:sz w:val="20"/>
          <w:szCs w:val="20"/>
        </w:rPr>
        <w:t xml:space="preserve">“Transaction” means </w:t>
      </w:r>
      <w:r w:rsidRPr="00294645">
        <w:rPr>
          <w:sz w:val="20"/>
          <w:szCs w:val="20"/>
        </w:rPr>
        <w:t xml:space="preserve">any and all arrangement(s) and/or agreement(s) which </w:t>
      </w:r>
      <w:r w:rsidR="00A54427">
        <w:rPr>
          <w:sz w:val="20"/>
          <w:szCs w:val="20"/>
        </w:rPr>
        <w:t>HPT</w:t>
      </w:r>
      <w:r w:rsidRPr="00294645">
        <w:rPr>
          <w:sz w:val="20"/>
          <w:szCs w:val="20"/>
        </w:rPr>
        <w:t xml:space="preserve"> may </w:t>
      </w:r>
      <w:proofErr w:type="gramStart"/>
      <w:r w:rsidRPr="00294645">
        <w:rPr>
          <w:sz w:val="20"/>
          <w:szCs w:val="20"/>
        </w:rPr>
        <w:t>enter into</w:t>
      </w:r>
      <w:proofErr w:type="gramEnd"/>
      <w:r w:rsidRPr="00294645">
        <w:rPr>
          <w:sz w:val="20"/>
          <w:szCs w:val="20"/>
        </w:rPr>
        <w:t xml:space="preserve"> with Second Party</w:t>
      </w:r>
      <w:r>
        <w:rPr>
          <w:sz w:val="20"/>
          <w:szCs w:val="20"/>
        </w:rPr>
        <w:t>.</w:t>
      </w:r>
    </w:p>
    <w:p w:rsidRPr="00294645" w:rsidR="00511B91" w:rsidP="00511B91" w:rsidRDefault="00511B91" w14:paraId="2966AAA8" w14:textId="77777777">
      <w:pPr>
        <w:jc w:val="both"/>
        <w:rPr>
          <w:rFonts w:cs="Arial"/>
          <w:sz w:val="20"/>
          <w:szCs w:val="20"/>
        </w:rPr>
      </w:pPr>
    </w:p>
    <w:p w:rsidRPr="00294645" w:rsidR="00511B91" w:rsidP="00A54427" w:rsidRDefault="00511B91" w14:paraId="62ADBCE1" w14:textId="77777777">
      <w:pPr>
        <w:keepNext/>
        <w:jc w:val="both"/>
        <w:outlineLvl w:val="0"/>
        <w:rPr>
          <w:rFonts w:cs="Arial"/>
          <w:b/>
          <w:bCs/>
          <w:sz w:val="20"/>
          <w:szCs w:val="20"/>
        </w:rPr>
      </w:pPr>
      <w:r w:rsidRPr="00294645">
        <w:rPr>
          <w:rFonts w:cs="Arial"/>
          <w:b/>
          <w:bCs/>
          <w:sz w:val="20"/>
          <w:szCs w:val="20"/>
        </w:rPr>
        <w:t>2.</w:t>
      </w:r>
      <w:r w:rsidRPr="00294645">
        <w:rPr>
          <w:rFonts w:cs="Arial"/>
          <w:b/>
          <w:bCs/>
          <w:sz w:val="20"/>
          <w:szCs w:val="20"/>
        </w:rPr>
        <w:tab/>
      </w:r>
      <w:r w:rsidRPr="00294645">
        <w:rPr>
          <w:rFonts w:cs="Arial"/>
          <w:b/>
          <w:bCs/>
          <w:sz w:val="20"/>
          <w:szCs w:val="20"/>
        </w:rPr>
        <w:t>NON-DISCLOSURE</w:t>
      </w:r>
    </w:p>
    <w:p w:rsidRPr="00294645" w:rsidR="00511B91" w:rsidP="00511B91" w:rsidRDefault="00511B91" w14:paraId="3E33F960" w14:textId="77777777">
      <w:pPr>
        <w:keepNext/>
        <w:jc w:val="both"/>
        <w:rPr>
          <w:rFonts w:cs="Arial"/>
          <w:sz w:val="20"/>
          <w:szCs w:val="20"/>
        </w:rPr>
      </w:pPr>
    </w:p>
    <w:p w:rsidRPr="00294645" w:rsidR="00511B91" w:rsidP="00511B91" w:rsidRDefault="00511B91" w14:paraId="6AF2B875" w14:textId="77777777">
      <w:pPr>
        <w:numPr>
          <w:ilvl w:val="1"/>
          <w:numId w:val="3"/>
        </w:numPr>
        <w:jc w:val="both"/>
        <w:rPr>
          <w:rFonts w:cs="Arial"/>
          <w:sz w:val="20"/>
          <w:szCs w:val="20"/>
        </w:rPr>
      </w:pPr>
      <w:r w:rsidRPr="00294645">
        <w:rPr>
          <w:rFonts w:cs="Arial"/>
          <w:sz w:val="20"/>
          <w:szCs w:val="20"/>
        </w:rPr>
        <w:t xml:space="preserve">Second Party hereby agrees that it will not disclose at all times and it shall procure its Representatives not to disclose, directly or indirectly, at any time or under any circumstances, without the prior written consent of </w:t>
      </w:r>
      <w:r w:rsidR="00A54427">
        <w:rPr>
          <w:rFonts w:cs="Arial"/>
          <w:sz w:val="20"/>
          <w:szCs w:val="20"/>
        </w:rPr>
        <w:t>HPT</w:t>
      </w:r>
      <w:r w:rsidRPr="00294645">
        <w:rPr>
          <w:rFonts w:cs="Arial"/>
          <w:sz w:val="20"/>
          <w:szCs w:val="20"/>
        </w:rPr>
        <w:t xml:space="preserve">, to any person other than </w:t>
      </w:r>
      <w:r w:rsidR="00A54427">
        <w:rPr>
          <w:rFonts w:cs="Arial"/>
          <w:sz w:val="20"/>
          <w:szCs w:val="20"/>
        </w:rPr>
        <w:t>HPT</w:t>
      </w:r>
      <w:r w:rsidRPr="00294645">
        <w:rPr>
          <w:rFonts w:cs="Arial"/>
          <w:sz w:val="20"/>
          <w:szCs w:val="20"/>
        </w:rPr>
        <w:t xml:space="preserve"> or its authorized representatives, any Confidential Information unless: </w:t>
      </w:r>
    </w:p>
    <w:p w:rsidRPr="00294645" w:rsidR="00511B91" w:rsidP="00511B91" w:rsidRDefault="00511B91" w14:paraId="7C9B3F82" w14:textId="77777777">
      <w:pPr>
        <w:pStyle w:val="BodyTextIndent3"/>
        <w:tabs>
          <w:tab w:val="num" w:pos="2880"/>
        </w:tabs>
        <w:spacing w:line="240" w:lineRule="auto"/>
        <w:rPr>
          <w:szCs w:val="20"/>
        </w:rPr>
      </w:pPr>
    </w:p>
    <w:p w:rsidRPr="00294645" w:rsidR="00511B91" w:rsidP="00511B91" w:rsidRDefault="00511B91" w14:paraId="6AE06AB7" w14:textId="3458B1A7">
      <w:pPr>
        <w:pStyle w:val="BodyTextIndent3"/>
        <w:numPr>
          <w:ilvl w:val="1"/>
          <w:numId w:val="1"/>
        </w:numPr>
        <w:tabs>
          <w:tab w:val="clear" w:pos="1080"/>
          <w:tab w:val="num" w:pos="1440"/>
        </w:tabs>
        <w:spacing w:line="240" w:lineRule="auto"/>
        <w:ind w:left="1440" w:hanging="720"/>
        <w:rPr>
          <w:szCs w:val="20"/>
        </w:rPr>
      </w:pPr>
      <w:r w:rsidRPr="00294645">
        <w:rPr>
          <w:szCs w:val="20"/>
        </w:rPr>
        <w:t xml:space="preserve">the Confidential Information is generally and rightfully available to the public domain at the time of disclosure (or </w:t>
      </w:r>
      <w:r w:rsidRPr="00294645" w:rsidR="00B51C0D">
        <w:rPr>
          <w:szCs w:val="20"/>
        </w:rPr>
        <w:t>thereafter) other</w:t>
      </w:r>
      <w:r w:rsidRPr="00294645">
        <w:rPr>
          <w:szCs w:val="20"/>
        </w:rPr>
        <w:t xml:space="preserve"> than by reason of breach of this Agreement by Second Party or its Representatives; </w:t>
      </w:r>
    </w:p>
    <w:p w:rsidRPr="00294645" w:rsidR="00511B91" w:rsidP="00511B91" w:rsidRDefault="00511B91" w14:paraId="3E6ADE80" w14:textId="77777777">
      <w:pPr>
        <w:pStyle w:val="BodyTextIndent3"/>
        <w:numPr>
          <w:ilvl w:val="1"/>
          <w:numId w:val="1"/>
        </w:numPr>
        <w:tabs>
          <w:tab w:val="clear" w:pos="1080"/>
          <w:tab w:val="num" w:pos="1440"/>
        </w:tabs>
        <w:spacing w:before="120" w:line="240" w:lineRule="auto"/>
        <w:ind w:left="1440" w:hanging="720"/>
        <w:rPr>
          <w:szCs w:val="20"/>
        </w:rPr>
      </w:pPr>
      <w:r w:rsidRPr="00294645">
        <w:rPr>
          <w:szCs w:val="20"/>
        </w:rPr>
        <w:lastRenderedPageBreak/>
        <w:t xml:space="preserve">the Confidential Information is required to be disclosed under Applicable Law or by any Governmental Authority, in which case </w:t>
      </w:r>
      <w:r w:rsidR="00A54427">
        <w:rPr>
          <w:szCs w:val="20"/>
        </w:rPr>
        <w:t>HPT</w:t>
      </w:r>
      <w:r w:rsidRPr="00294645">
        <w:rPr>
          <w:szCs w:val="20"/>
        </w:rPr>
        <w:t xml:space="preserve"> will be advised before the Confidential Information is disclosed, subject to Clause 2.3 hereof;</w:t>
      </w:r>
    </w:p>
    <w:p w:rsidRPr="00294645" w:rsidR="00511B91" w:rsidP="00511B91" w:rsidRDefault="00511B91" w14:paraId="24E69D42" w14:textId="59C64B03">
      <w:pPr>
        <w:pStyle w:val="BodyTextIndent3"/>
        <w:numPr>
          <w:ilvl w:val="1"/>
          <w:numId w:val="1"/>
        </w:numPr>
        <w:tabs>
          <w:tab w:val="clear" w:pos="1080"/>
          <w:tab w:val="num" w:pos="1440"/>
        </w:tabs>
        <w:spacing w:before="120" w:line="240" w:lineRule="auto"/>
        <w:ind w:left="1440" w:hanging="720"/>
        <w:rPr>
          <w:szCs w:val="20"/>
        </w:rPr>
      </w:pPr>
      <w:r w:rsidRPr="00294645">
        <w:rPr>
          <w:szCs w:val="20"/>
        </w:rPr>
        <w:t xml:space="preserve">the Confidential Information is disclosed to Second Party’s </w:t>
      </w:r>
      <w:r w:rsidRPr="00294645" w:rsidR="00B51C0D">
        <w:rPr>
          <w:szCs w:val="20"/>
        </w:rPr>
        <w:t>Representatives who</w:t>
      </w:r>
      <w:r w:rsidRPr="00294645">
        <w:rPr>
          <w:szCs w:val="20"/>
        </w:rPr>
        <w:t xml:space="preserve"> need to know the Confidential Information solely for the Permitted Purpose; or</w:t>
      </w:r>
    </w:p>
    <w:p w:rsidRPr="00294645" w:rsidR="00511B91" w:rsidP="00511B91" w:rsidRDefault="00511B91" w14:paraId="3E2BAEC4" w14:textId="77777777">
      <w:pPr>
        <w:pStyle w:val="BodyTextIndent3"/>
        <w:numPr>
          <w:ilvl w:val="1"/>
          <w:numId w:val="1"/>
        </w:numPr>
        <w:tabs>
          <w:tab w:val="clear" w:pos="1080"/>
          <w:tab w:val="num" w:pos="1440"/>
        </w:tabs>
        <w:spacing w:before="120" w:line="240" w:lineRule="auto"/>
        <w:ind w:left="1440" w:hanging="720"/>
        <w:rPr>
          <w:szCs w:val="20"/>
        </w:rPr>
      </w:pPr>
      <w:r w:rsidRPr="00294645">
        <w:rPr>
          <w:szCs w:val="20"/>
        </w:rPr>
        <w:t xml:space="preserve">the Confidential Information is known by Second Party before the date the information is disclosed by </w:t>
      </w:r>
      <w:proofErr w:type="gramStart"/>
      <w:r w:rsidR="00A54427">
        <w:rPr>
          <w:szCs w:val="20"/>
        </w:rPr>
        <w:t>HPT</w:t>
      </w:r>
      <w:r w:rsidRPr="00294645">
        <w:rPr>
          <w:szCs w:val="20"/>
        </w:rPr>
        <w:t>, or</w:t>
      </w:r>
      <w:proofErr w:type="gramEnd"/>
      <w:r w:rsidRPr="00294645">
        <w:rPr>
          <w:szCs w:val="20"/>
        </w:rPr>
        <w:t xml:space="preserve"> is lawfully obtained by Second Party thereafter.</w:t>
      </w:r>
    </w:p>
    <w:p w:rsidRPr="00294645" w:rsidR="00511B91" w:rsidP="00511B91" w:rsidRDefault="00511B91" w14:paraId="2CDC5B1D" w14:textId="77777777">
      <w:pPr>
        <w:jc w:val="both"/>
        <w:rPr>
          <w:rFonts w:cs="Arial"/>
          <w:sz w:val="20"/>
          <w:szCs w:val="20"/>
        </w:rPr>
      </w:pPr>
    </w:p>
    <w:p w:rsidRPr="00294645" w:rsidR="00511B91" w:rsidP="00511B91" w:rsidRDefault="00511B91" w14:paraId="1CA02D12" w14:textId="77777777">
      <w:pPr>
        <w:numPr>
          <w:ilvl w:val="1"/>
          <w:numId w:val="3"/>
        </w:numPr>
        <w:jc w:val="both"/>
        <w:rPr>
          <w:rFonts w:cs="Arial"/>
          <w:sz w:val="20"/>
          <w:szCs w:val="20"/>
        </w:rPr>
      </w:pPr>
      <w:r w:rsidRPr="00294645">
        <w:rPr>
          <w:rFonts w:cs="Arial"/>
          <w:sz w:val="20"/>
          <w:szCs w:val="20"/>
        </w:rPr>
        <w:t xml:space="preserve">Second Party shall use Confidential Information solely for the Permitted Purpose.  In no case shall Second Party use Confidential Information for any other purpose or in any manner that may be detrimental or adverse to </w:t>
      </w:r>
      <w:r w:rsidR="00A54427">
        <w:rPr>
          <w:rFonts w:cs="Arial"/>
          <w:sz w:val="20"/>
          <w:szCs w:val="20"/>
        </w:rPr>
        <w:t>HPT</w:t>
      </w:r>
      <w:r w:rsidRPr="00294645">
        <w:rPr>
          <w:rFonts w:cs="Arial"/>
          <w:sz w:val="20"/>
          <w:szCs w:val="20"/>
        </w:rPr>
        <w:t xml:space="preserve"> or any of its stockholders, nor shall Second Party use any Confidential Information to unduly procure any commercial advantage over </w:t>
      </w:r>
      <w:r w:rsidR="00A54427">
        <w:rPr>
          <w:rFonts w:cs="Arial"/>
          <w:sz w:val="20"/>
          <w:szCs w:val="20"/>
        </w:rPr>
        <w:t>HPT</w:t>
      </w:r>
      <w:r w:rsidRPr="00294645">
        <w:rPr>
          <w:rFonts w:cs="Arial"/>
          <w:sz w:val="20"/>
          <w:szCs w:val="20"/>
        </w:rPr>
        <w:t xml:space="preserve"> and its stockholders, whether or not in furtherance of the Transaction.  Second Party further agrees to be responsible for any breach of this Agreement by its Representatives and to take, at its sole expense, all reasonable measures, (including without limitation court proceedings), to restrain its Representatives from prohibited or unauthorized disclosure or use of the Confidential Information.</w:t>
      </w:r>
    </w:p>
    <w:p w:rsidRPr="00294645" w:rsidR="00511B91" w:rsidP="00511B91" w:rsidRDefault="00511B91" w14:paraId="47EDD498" w14:textId="77777777">
      <w:pPr>
        <w:jc w:val="both"/>
        <w:rPr>
          <w:rFonts w:cs="Arial"/>
          <w:sz w:val="20"/>
          <w:szCs w:val="20"/>
        </w:rPr>
      </w:pPr>
    </w:p>
    <w:p w:rsidRPr="00294645" w:rsidR="00511B91" w:rsidP="00511B91" w:rsidRDefault="00511B91" w14:paraId="0A01A8E2" w14:textId="77777777">
      <w:pPr>
        <w:numPr>
          <w:ilvl w:val="1"/>
          <w:numId w:val="3"/>
        </w:numPr>
        <w:jc w:val="both"/>
        <w:rPr>
          <w:rFonts w:cs="Arial"/>
          <w:sz w:val="20"/>
          <w:szCs w:val="20"/>
        </w:rPr>
      </w:pPr>
      <w:r w:rsidRPr="00294645">
        <w:rPr>
          <w:rFonts w:cs="Arial"/>
          <w:sz w:val="20"/>
          <w:szCs w:val="20"/>
        </w:rPr>
        <w:t xml:space="preserve">Subject to Clause 2.1 above, Second Party agrees to take all steps reasonably necessary to protect the secrecy and confidentiality of any Confidential Information, and to prevent any Confidential Information from becoming available to the public or into the possession of unauthorized persons.  </w:t>
      </w:r>
    </w:p>
    <w:p w:rsidRPr="00294645" w:rsidR="00511B91" w:rsidP="00511B91" w:rsidRDefault="00511B91" w14:paraId="7CB89B86" w14:textId="77777777">
      <w:pPr>
        <w:jc w:val="both"/>
        <w:rPr>
          <w:rFonts w:cs="Arial"/>
          <w:sz w:val="20"/>
          <w:szCs w:val="20"/>
        </w:rPr>
      </w:pPr>
    </w:p>
    <w:p w:rsidRPr="00294645" w:rsidR="00511B91" w:rsidP="00511B91" w:rsidRDefault="00511B91" w14:paraId="51335113" w14:textId="77777777">
      <w:pPr>
        <w:ind w:left="720"/>
        <w:jc w:val="both"/>
        <w:rPr>
          <w:rFonts w:cs="Arial"/>
          <w:sz w:val="20"/>
          <w:szCs w:val="20"/>
        </w:rPr>
      </w:pPr>
      <w:r w:rsidRPr="00294645">
        <w:rPr>
          <w:rFonts w:cs="Arial"/>
          <w:sz w:val="20"/>
          <w:szCs w:val="20"/>
        </w:rPr>
        <w:t>Furthermore, if Second Party becomes subject to a bona fide requirement, (by deposition questions, interrogatories, requests for information or documents, subpoena, civil investigative demand or similar legal process), or legal or regulatory obligation to disclose any Confidential Information, or any part thereof, or any other matter required to be kept confidential herein, Second Party shall, to the extent legally permitted and reasonably practicable: (</w:t>
      </w:r>
      <w:proofErr w:type="spellStart"/>
      <w:r w:rsidRPr="00294645">
        <w:rPr>
          <w:rFonts w:cs="Arial"/>
          <w:sz w:val="20"/>
          <w:szCs w:val="20"/>
        </w:rPr>
        <w:t>i</w:t>
      </w:r>
      <w:proofErr w:type="spellEnd"/>
      <w:r w:rsidRPr="00294645">
        <w:rPr>
          <w:rFonts w:cs="Arial"/>
          <w:sz w:val="20"/>
          <w:szCs w:val="20"/>
        </w:rPr>
        <w:t xml:space="preserve">) promptly notify </w:t>
      </w:r>
      <w:r w:rsidR="00A54427">
        <w:rPr>
          <w:rFonts w:cs="Arial"/>
          <w:sz w:val="20"/>
          <w:szCs w:val="20"/>
        </w:rPr>
        <w:t>HPT</w:t>
      </w:r>
      <w:r w:rsidRPr="00294645">
        <w:rPr>
          <w:rFonts w:cs="Arial"/>
          <w:sz w:val="20"/>
          <w:szCs w:val="20"/>
        </w:rPr>
        <w:t xml:space="preserve"> of the terms and circumstances of such requirement(s) so that </w:t>
      </w:r>
      <w:r w:rsidR="00A54427">
        <w:rPr>
          <w:rFonts w:cs="Arial"/>
          <w:sz w:val="20"/>
          <w:szCs w:val="20"/>
        </w:rPr>
        <w:t>HPT</w:t>
      </w:r>
      <w:r w:rsidRPr="00294645">
        <w:rPr>
          <w:rFonts w:cs="Arial"/>
          <w:sz w:val="20"/>
          <w:szCs w:val="20"/>
        </w:rPr>
        <w:t xml:space="preserve">, (whether in behalf of itself, or any of the relevant stockholder(s)), may seek an appropriate protective order or waive compliance with this Agreement, and (ii) cause its Representatives to cooperate fully with </w:t>
      </w:r>
      <w:r w:rsidR="00A54427">
        <w:rPr>
          <w:rFonts w:cs="Arial"/>
          <w:sz w:val="20"/>
          <w:szCs w:val="20"/>
        </w:rPr>
        <w:t>HPT</w:t>
      </w:r>
      <w:r w:rsidRPr="00294645">
        <w:rPr>
          <w:rFonts w:cs="Arial"/>
          <w:sz w:val="20"/>
          <w:szCs w:val="20"/>
        </w:rPr>
        <w:t xml:space="preserve"> or any of its relevant stockholder(s)) in seeking a protective order or other assurance that confidential treatment will be accorded to the disclosed Confidential Information. If a protective order or other remedy is not or cannot be obtained in a timely manner and disclosure of Confidential Information or any other matter required to be kept confidential herein is required, Second Party shall, to the extent reasonably practicable, cause its Representatives to disclose only that portion of such information as is required under such legal process, and shall exercise reasonable efforts to obtain assurance that confidential treatment will be accorded to that portion which is being disclosed. In such event, neither Second Party nor its Representatives shall be considered or be held liable for such disclosure of Confidential Information. </w:t>
      </w:r>
    </w:p>
    <w:p w:rsidRPr="00294645" w:rsidR="00511B91" w:rsidP="00511B91" w:rsidRDefault="00511B91" w14:paraId="38BA273C" w14:textId="77777777">
      <w:pPr>
        <w:jc w:val="both"/>
        <w:rPr>
          <w:rFonts w:cs="Arial"/>
          <w:sz w:val="20"/>
          <w:szCs w:val="20"/>
        </w:rPr>
      </w:pPr>
    </w:p>
    <w:p w:rsidRPr="00294645" w:rsidR="00511B91" w:rsidP="00511B91" w:rsidRDefault="00511B91" w14:paraId="588000C3" w14:textId="77777777">
      <w:pPr>
        <w:numPr>
          <w:ilvl w:val="1"/>
          <w:numId w:val="3"/>
        </w:numPr>
        <w:jc w:val="both"/>
        <w:rPr>
          <w:rFonts w:cs="Arial"/>
          <w:sz w:val="20"/>
          <w:szCs w:val="20"/>
        </w:rPr>
      </w:pPr>
      <w:r w:rsidRPr="00294645">
        <w:rPr>
          <w:rFonts w:cs="Arial"/>
          <w:sz w:val="20"/>
          <w:szCs w:val="20"/>
        </w:rPr>
        <w:t xml:space="preserve">Second Party acknowledges that the Confidential Information is proprietary in nature and ownership thereof shall remain with </w:t>
      </w:r>
      <w:r w:rsidR="00A54427">
        <w:rPr>
          <w:rFonts w:cs="Arial"/>
          <w:sz w:val="20"/>
          <w:szCs w:val="20"/>
        </w:rPr>
        <w:t>HPT</w:t>
      </w:r>
      <w:r w:rsidRPr="00294645">
        <w:rPr>
          <w:rFonts w:cs="Arial"/>
          <w:sz w:val="20"/>
          <w:szCs w:val="20"/>
        </w:rPr>
        <w:t xml:space="preserve"> and/or any of its relevant stockholder(s), </w:t>
      </w:r>
      <w:proofErr w:type="gramStart"/>
      <w:r w:rsidRPr="00294645">
        <w:rPr>
          <w:rFonts w:cs="Arial"/>
          <w:sz w:val="20"/>
          <w:szCs w:val="20"/>
        </w:rPr>
        <w:t>whether or not</w:t>
      </w:r>
      <w:proofErr w:type="gramEnd"/>
      <w:r w:rsidRPr="00294645">
        <w:rPr>
          <w:rFonts w:cs="Arial"/>
          <w:sz w:val="20"/>
          <w:szCs w:val="20"/>
        </w:rPr>
        <w:t xml:space="preserve"> the Transaction is consummated.  Second Party will treat the Confidential Information with the utmost degree of confidentiality and care.</w:t>
      </w:r>
    </w:p>
    <w:p w:rsidRPr="00294645" w:rsidR="00511B91" w:rsidP="00511B91" w:rsidRDefault="00511B91" w14:paraId="41AA1C1F" w14:textId="77777777">
      <w:pPr>
        <w:jc w:val="both"/>
        <w:rPr>
          <w:rFonts w:cs="Arial"/>
          <w:sz w:val="20"/>
          <w:szCs w:val="20"/>
        </w:rPr>
      </w:pPr>
    </w:p>
    <w:p w:rsidRPr="00294645" w:rsidR="00511B91" w:rsidP="00511B91" w:rsidRDefault="00511B91" w14:paraId="36059E97" w14:textId="77777777">
      <w:pPr>
        <w:numPr>
          <w:ilvl w:val="1"/>
          <w:numId w:val="3"/>
        </w:numPr>
        <w:jc w:val="both"/>
        <w:rPr>
          <w:rFonts w:cs="Arial"/>
          <w:sz w:val="20"/>
          <w:szCs w:val="20"/>
        </w:rPr>
      </w:pPr>
      <w:r w:rsidRPr="00294645">
        <w:rPr>
          <w:rFonts w:cs="Arial"/>
          <w:sz w:val="20"/>
          <w:szCs w:val="20"/>
        </w:rPr>
        <w:t xml:space="preserve">Whenever so requested in writing by </w:t>
      </w:r>
      <w:r w:rsidR="00A54427">
        <w:rPr>
          <w:rFonts w:cs="Arial"/>
          <w:sz w:val="20"/>
          <w:szCs w:val="20"/>
        </w:rPr>
        <w:t>HPT</w:t>
      </w:r>
      <w:r w:rsidRPr="00294645">
        <w:rPr>
          <w:rFonts w:cs="Arial"/>
          <w:sz w:val="20"/>
          <w:szCs w:val="20"/>
        </w:rPr>
        <w:t xml:space="preserve">, Second Party shall, at </w:t>
      </w:r>
      <w:r w:rsidR="00A54427">
        <w:rPr>
          <w:rFonts w:cs="Arial"/>
          <w:sz w:val="20"/>
          <w:szCs w:val="20"/>
        </w:rPr>
        <w:t>HPT</w:t>
      </w:r>
      <w:r w:rsidRPr="00294645">
        <w:rPr>
          <w:rFonts w:cs="Arial"/>
          <w:sz w:val="20"/>
          <w:szCs w:val="20"/>
        </w:rPr>
        <w:t xml:space="preserve">’s option: </w:t>
      </w:r>
    </w:p>
    <w:p w:rsidRPr="00294645" w:rsidR="00511B91" w:rsidP="00511B91" w:rsidRDefault="00511B91" w14:paraId="10A1CBB8" w14:textId="77777777">
      <w:pPr>
        <w:jc w:val="both"/>
        <w:rPr>
          <w:rFonts w:cs="Arial"/>
          <w:sz w:val="21"/>
        </w:rPr>
      </w:pPr>
    </w:p>
    <w:p w:rsidRPr="00294645" w:rsidR="00511B91" w:rsidP="00511B91" w:rsidRDefault="00511B91" w14:paraId="2A11028C" w14:textId="77777777">
      <w:pPr>
        <w:numPr>
          <w:ilvl w:val="0"/>
          <w:numId w:val="4"/>
        </w:numPr>
        <w:jc w:val="both"/>
        <w:rPr>
          <w:rFonts w:cs="Arial"/>
          <w:sz w:val="20"/>
          <w:szCs w:val="20"/>
        </w:rPr>
      </w:pPr>
      <w:r w:rsidRPr="00294645">
        <w:rPr>
          <w:rFonts w:cs="Arial"/>
          <w:sz w:val="20"/>
          <w:szCs w:val="20"/>
        </w:rPr>
        <w:t xml:space="preserve">either immediately return to </w:t>
      </w:r>
      <w:r w:rsidR="00A54427">
        <w:rPr>
          <w:rFonts w:cs="Arial"/>
          <w:sz w:val="20"/>
          <w:szCs w:val="20"/>
        </w:rPr>
        <w:t>HPT</w:t>
      </w:r>
      <w:r w:rsidRPr="00294645">
        <w:rPr>
          <w:rFonts w:cs="Arial"/>
          <w:sz w:val="20"/>
          <w:szCs w:val="20"/>
        </w:rPr>
        <w:t xml:space="preserve"> or destroy all Confidential Information which is in a form capable of delivery or destruction, and all copies thereof which have been made by or on behalf of its Representatives, within fifteen (15) days from receipt of written demand to this effect by </w:t>
      </w:r>
      <w:r w:rsidR="00A54427">
        <w:rPr>
          <w:rFonts w:cs="Arial"/>
          <w:sz w:val="20"/>
          <w:szCs w:val="20"/>
        </w:rPr>
        <w:t>HPT</w:t>
      </w:r>
      <w:r w:rsidRPr="00294645">
        <w:rPr>
          <w:rFonts w:cs="Arial"/>
          <w:sz w:val="20"/>
          <w:szCs w:val="20"/>
        </w:rPr>
        <w:t xml:space="preserve">; </w:t>
      </w:r>
    </w:p>
    <w:p w:rsidRPr="00294645" w:rsidR="00511B91" w:rsidP="00511B91" w:rsidRDefault="00511B91" w14:paraId="699B913E" w14:textId="77777777">
      <w:pPr>
        <w:ind w:left="720"/>
        <w:jc w:val="both"/>
        <w:rPr>
          <w:rFonts w:cs="Arial"/>
          <w:sz w:val="20"/>
          <w:szCs w:val="20"/>
        </w:rPr>
      </w:pPr>
    </w:p>
    <w:p w:rsidRPr="00294645" w:rsidR="00511B91" w:rsidP="00511B91" w:rsidRDefault="00511B91" w14:paraId="101FF64E" w14:textId="77777777">
      <w:pPr>
        <w:ind w:left="1080" w:hanging="360"/>
        <w:jc w:val="both"/>
        <w:rPr>
          <w:rFonts w:cs="Arial"/>
          <w:sz w:val="20"/>
          <w:szCs w:val="20"/>
        </w:rPr>
      </w:pPr>
      <w:r w:rsidRPr="00294645">
        <w:rPr>
          <w:rFonts w:cs="Arial"/>
          <w:sz w:val="20"/>
          <w:szCs w:val="20"/>
        </w:rPr>
        <w:t>(b)</w:t>
      </w:r>
      <w:r w:rsidRPr="00294645">
        <w:rPr>
          <w:rFonts w:cs="Arial"/>
          <w:sz w:val="20"/>
          <w:szCs w:val="20"/>
        </w:rPr>
        <w:tab/>
      </w:r>
      <w:r w:rsidRPr="00294645">
        <w:rPr>
          <w:rFonts w:cs="Arial"/>
          <w:sz w:val="20"/>
          <w:szCs w:val="20"/>
        </w:rPr>
        <w:t>to the extent technically practicable, delete all Confidential Information from any computer, word processor or other device containing such information; and</w:t>
      </w:r>
    </w:p>
    <w:p w:rsidRPr="00294645" w:rsidR="00511B91" w:rsidP="00511B91" w:rsidRDefault="00511B91" w14:paraId="3538CEB3" w14:textId="77777777">
      <w:pPr>
        <w:ind w:left="720"/>
        <w:jc w:val="both"/>
        <w:rPr>
          <w:rFonts w:cs="Arial"/>
          <w:sz w:val="20"/>
          <w:szCs w:val="20"/>
        </w:rPr>
      </w:pPr>
    </w:p>
    <w:p w:rsidRPr="00294645" w:rsidR="00511B91" w:rsidP="00511B91" w:rsidRDefault="00511B91" w14:paraId="5F5E83FD" w14:textId="77777777">
      <w:pPr>
        <w:ind w:left="1080" w:hanging="360"/>
        <w:jc w:val="both"/>
        <w:rPr>
          <w:rFonts w:cs="Arial"/>
          <w:sz w:val="20"/>
          <w:szCs w:val="20"/>
        </w:rPr>
      </w:pPr>
      <w:r w:rsidRPr="00294645">
        <w:rPr>
          <w:rFonts w:cs="Arial"/>
          <w:sz w:val="20"/>
          <w:szCs w:val="20"/>
        </w:rPr>
        <w:t>(c)  confirm in writing its compliance with this Clause 2.5.</w:t>
      </w:r>
    </w:p>
    <w:p w:rsidRPr="00294645" w:rsidR="00511B91" w:rsidP="00511B91" w:rsidRDefault="00511B91" w14:paraId="47FA6E61" w14:textId="77777777">
      <w:pPr>
        <w:jc w:val="both"/>
        <w:rPr>
          <w:rFonts w:cs="Arial"/>
          <w:sz w:val="20"/>
          <w:szCs w:val="20"/>
        </w:rPr>
      </w:pPr>
    </w:p>
    <w:p w:rsidRPr="00294645" w:rsidR="00511B91" w:rsidP="00A54427" w:rsidRDefault="00511B91" w14:paraId="6D696789" w14:textId="77777777">
      <w:pPr>
        <w:jc w:val="both"/>
        <w:outlineLvl w:val="0"/>
        <w:rPr>
          <w:rFonts w:cs="Arial"/>
          <w:b/>
          <w:bCs/>
          <w:sz w:val="20"/>
          <w:szCs w:val="20"/>
        </w:rPr>
      </w:pPr>
      <w:r w:rsidRPr="00294645">
        <w:rPr>
          <w:rFonts w:cs="Arial"/>
          <w:b/>
          <w:bCs/>
          <w:sz w:val="20"/>
          <w:szCs w:val="20"/>
        </w:rPr>
        <w:t>3.</w:t>
      </w:r>
      <w:r w:rsidRPr="00294645">
        <w:rPr>
          <w:rFonts w:cs="Arial"/>
          <w:b/>
          <w:bCs/>
          <w:sz w:val="20"/>
          <w:szCs w:val="20"/>
        </w:rPr>
        <w:tab/>
      </w:r>
      <w:r w:rsidRPr="00294645">
        <w:rPr>
          <w:rFonts w:cs="Arial"/>
          <w:b/>
          <w:bCs/>
          <w:sz w:val="20"/>
          <w:szCs w:val="20"/>
        </w:rPr>
        <w:t>DAMAGES</w:t>
      </w:r>
    </w:p>
    <w:p w:rsidRPr="00294645" w:rsidR="00511B91" w:rsidP="00511B91" w:rsidRDefault="00511B91" w14:paraId="7FB5ECF9" w14:textId="77777777">
      <w:pPr>
        <w:jc w:val="both"/>
        <w:rPr>
          <w:rFonts w:cs="Arial"/>
          <w:sz w:val="20"/>
          <w:szCs w:val="20"/>
        </w:rPr>
      </w:pPr>
    </w:p>
    <w:p w:rsidRPr="00294645" w:rsidR="00511B91" w:rsidP="00511B91" w:rsidRDefault="00511B91" w14:paraId="0151168E" w14:textId="77777777">
      <w:pPr>
        <w:ind w:left="720"/>
        <w:jc w:val="both"/>
        <w:rPr>
          <w:rFonts w:cs="Arial"/>
          <w:sz w:val="20"/>
          <w:szCs w:val="20"/>
        </w:rPr>
      </w:pPr>
      <w:r w:rsidRPr="00294645">
        <w:rPr>
          <w:rFonts w:cs="Arial"/>
          <w:sz w:val="20"/>
          <w:szCs w:val="20"/>
        </w:rPr>
        <w:t xml:space="preserve">The parties acknowledge that disclosure or use of any Confidential Information in contravention of the provisions of this Agreement may cause harm to </w:t>
      </w:r>
      <w:r w:rsidR="00A54427">
        <w:rPr>
          <w:rFonts w:cs="Arial"/>
          <w:sz w:val="20"/>
          <w:szCs w:val="20"/>
        </w:rPr>
        <w:t>HPT</w:t>
      </w:r>
      <w:r w:rsidRPr="00294645">
        <w:rPr>
          <w:rFonts w:cs="Arial"/>
          <w:sz w:val="20"/>
          <w:szCs w:val="20"/>
        </w:rPr>
        <w:t xml:space="preserve"> and/or its stockholder(s), and that monetary damages would not be a </w:t>
      </w:r>
      <w:proofErr w:type="gramStart"/>
      <w:r w:rsidRPr="00294645">
        <w:rPr>
          <w:rFonts w:cs="Arial"/>
          <w:sz w:val="20"/>
          <w:szCs w:val="20"/>
        </w:rPr>
        <w:t>sufficient</w:t>
      </w:r>
      <w:proofErr w:type="gramEnd"/>
      <w:r w:rsidRPr="00294645">
        <w:rPr>
          <w:rFonts w:cs="Arial"/>
          <w:sz w:val="20"/>
          <w:szCs w:val="20"/>
        </w:rPr>
        <w:t xml:space="preserve"> remedy should Second Party or any of its Representatives breach this Agreement. </w:t>
      </w:r>
      <w:r w:rsidR="00A54427">
        <w:rPr>
          <w:rFonts w:cs="Arial"/>
          <w:sz w:val="20"/>
          <w:szCs w:val="20"/>
        </w:rPr>
        <w:t>HPT</w:t>
      </w:r>
      <w:r w:rsidRPr="00294645">
        <w:rPr>
          <w:rFonts w:cs="Arial"/>
          <w:sz w:val="20"/>
          <w:szCs w:val="20"/>
        </w:rPr>
        <w:t xml:space="preserve"> and/or its relevant stockholder(s) shall be entitled to pursue any remedy under law, like damages, injunctive relief, specific performance or other equitable relief and remedy for such breach without the requirement to establish the inadequacy of any of the other remedies available to it.  </w:t>
      </w:r>
    </w:p>
    <w:p w:rsidRPr="00294645" w:rsidR="00511B91" w:rsidP="00511B91" w:rsidRDefault="00511B91" w14:paraId="1EDAF013" w14:textId="77777777">
      <w:pPr>
        <w:ind w:left="720"/>
        <w:jc w:val="both"/>
        <w:rPr>
          <w:rFonts w:cs="Arial"/>
          <w:sz w:val="20"/>
          <w:szCs w:val="20"/>
        </w:rPr>
      </w:pPr>
    </w:p>
    <w:p w:rsidRPr="00294645" w:rsidR="00511B91" w:rsidP="00A54427" w:rsidRDefault="00511B91" w14:paraId="5038BC01" w14:textId="77777777">
      <w:pPr>
        <w:jc w:val="both"/>
        <w:outlineLvl w:val="0"/>
        <w:rPr>
          <w:rFonts w:cs="Arial"/>
          <w:b/>
          <w:bCs/>
          <w:sz w:val="20"/>
          <w:szCs w:val="20"/>
        </w:rPr>
      </w:pPr>
      <w:r w:rsidRPr="00294645">
        <w:rPr>
          <w:rFonts w:cs="Arial"/>
          <w:b/>
          <w:bCs/>
          <w:sz w:val="20"/>
          <w:szCs w:val="20"/>
        </w:rPr>
        <w:t>4.</w:t>
      </w:r>
      <w:r w:rsidRPr="00294645">
        <w:rPr>
          <w:rFonts w:cs="Arial"/>
          <w:b/>
          <w:bCs/>
          <w:sz w:val="20"/>
          <w:szCs w:val="20"/>
        </w:rPr>
        <w:tab/>
      </w:r>
      <w:r w:rsidRPr="00294645">
        <w:rPr>
          <w:rFonts w:cs="Arial"/>
          <w:b/>
          <w:bCs/>
          <w:sz w:val="20"/>
          <w:szCs w:val="20"/>
        </w:rPr>
        <w:t>AMENDMENTS</w:t>
      </w:r>
    </w:p>
    <w:p w:rsidRPr="00294645" w:rsidR="00511B91" w:rsidP="00511B91" w:rsidRDefault="00511B91" w14:paraId="2B91530F" w14:textId="77777777">
      <w:pPr>
        <w:jc w:val="both"/>
        <w:rPr>
          <w:rFonts w:cs="Arial"/>
          <w:sz w:val="20"/>
          <w:szCs w:val="20"/>
        </w:rPr>
      </w:pPr>
    </w:p>
    <w:p w:rsidRPr="00294645" w:rsidR="00511B91" w:rsidP="00511B91" w:rsidRDefault="00511B91" w14:paraId="012C3CC5" w14:textId="77777777">
      <w:pPr>
        <w:pStyle w:val="BodyTextIndent2"/>
        <w:rPr>
          <w:sz w:val="20"/>
          <w:szCs w:val="20"/>
        </w:rPr>
      </w:pPr>
      <w:r w:rsidRPr="00294645">
        <w:rPr>
          <w:sz w:val="20"/>
          <w:szCs w:val="20"/>
        </w:rPr>
        <w:t xml:space="preserve">This Agreement and the terms and conditions hereof may not be changed, discharged, amended, modified or altered, unless such change, discharge, amendment, modification or alteration is in writing and duly signed by the authorized representatives of the parties.  </w:t>
      </w:r>
    </w:p>
    <w:p w:rsidRPr="00294645" w:rsidR="00511B91" w:rsidP="00511B91" w:rsidRDefault="00511B91" w14:paraId="19240EA3" w14:textId="77777777">
      <w:pPr>
        <w:pStyle w:val="BodyTextIndent2"/>
        <w:ind w:left="0"/>
        <w:rPr>
          <w:sz w:val="20"/>
          <w:szCs w:val="20"/>
        </w:rPr>
      </w:pPr>
    </w:p>
    <w:p w:rsidRPr="00294645" w:rsidR="00511B91" w:rsidP="00A54427" w:rsidRDefault="00511B91" w14:paraId="1752381E" w14:textId="77777777">
      <w:pPr>
        <w:pStyle w:val="BodyTextIndent2"/>
        <w:ind w:left="0"/>
        <w:outlineLvl w:val="0"/>
        <w:rPr>
          <w:b/>
          <w:bCs/>
          <w:sz w:val="20"/>
          <w:szCs w:val="20"/>
        </w:rPr>
      </w:pPr>
      <w:r w:rsidRPr="00294645">
        <w:rPr>
          <w:b/>
          <w:bCs/>
          <w:sz w:val="20"/>
          <w:szCs w:val="20"/>
        </w:rPr>
        <w:t>5.</w:t>
      </w:r>
      <w:r w:rsidRPr="00294645">
        <w:rPr>
          <w:b/>
          <w:bCs/>
          <w:sz w:val="20"/>
          <w:szCs w:val="20"/>
        </w:rPr>
        <w:tab/>
      </w:r>
      <w:r w:rsidRPr="00294645">
        <w:rPr>
          <w:b/>
          <w:bCs/>
          <w:sz w:val="20"/>
          <w:szCs w:val="20"/>
        </w:rPr>
        <w:t>ASSIGNMENT</w:t>
      </w:r>
    </w:p>
    <w:p w:rsidRPr="00294645" w:rsidR="00511B91" w:rsidP="00511B91" w:rsidRDefault="00511B91" w14:paraId="483F9F04" w14:textId="77777777">
      <w:pPr>
        <w:pStyle w:val="BodyTextIndent2"/>
        <w:ind w:left="0"/>
        <w:rPr>
          <w:sz w:val="20"/>
          <w:szCs w:val="20"/>
        </w:rPr>
      </w:pPr>
    </w:p>
    <w:p w:rsidRPr="00294645" w:rsidR="00511B91" w:rsidP="00511B91" w:rsidRDefault="00511B91" w14:paraId="4BC442EB" w14:textId="77777777">
      <w:pPr>
        <w:pStyle w:val="BodyTextIndent2"/>
        <w:rPr>
          <w:sz w:val="20"/>
          <w:szCs w:val="20"/>
        </w:rPr>
      </w:pPr>
      <w:r w:rsidRPr="00294645">
        <w:rPr>
          <w:sz w:val="20"/>
          <w:szCs w:val="20"/>
        </w:rPr>
        <w:t xml:space="preserve">No party shall assign any of its rights or delegate any of its obligations under this Agreement without the prior written consent of the other party.  </w:t>
      </w:r>
    </w:p>
    <w:p w:rsidRPr="00294645" w:rsidR="00511B91" w:rsidP="00511B91" w:rsidRDefault="00511B91" w14:paraId="43480717" w14:textId="77777777">
      <w:pPr>
        <w:pStyle w:val="BodyTextIndent2"/>
        <w:rPr>
          <w:sz w:val="20"/>
          <w:szCs w:val="20"/>
        </w:rPr>
      </w:pPr>
    </w:p>
    <w:p w:rsidRPr="00294645" w:rsidR="00511B91" w:rsidP="00A54427" w:rsidRDefault="00511B91" w14:paraId="3D44CF67" w14:textId="77777777">
      <w:pPr>
        <w:pStyle w:val="BodyTextIndent2"/>
        <w:keepNext/>
        <w:ind w:left="0"/>
        <w:outlineLvl w:val="0"/>
        <w:rPr>
          <w:b/>
          <w:bCs/>
          <w:sz w:val="20"/>
          <w:szCs w:val="20"/>
        </w:rPr>
      </w:pPr>
      <w:r w:rsidRPr="00294645">
        <w:rPr>
          <w:b/>
          <w:bCs/>
          <w:sz w:val="20"/>
          <w:szCs w:val="20"/>
        </w:rPr>
        <w:t>6.</w:t>
      </w:r>
      <w:r w:rsidRPr="00294645">
        <w:rPr>
          <w:b/>
          <w:bCs/>
          <w:sz w:val="20"/>
          <w:szCs w:val="20"/>
        </w:rPr>
        <w:tab/>
      </w:r>
      <w:r w:rsidRPr="00294645">
        <w:rPr>
          <w:b/>
          <w:bCs/>
          <w:sz w:val="20"/>
          <w:szCs w:val="20"/>
        </w:rPr>
        <w:t>SEVERABILITY</w:t>
      </w:r>
    </w:p>
    <w:p w:rsidRPr="00294645" w:rsidR="00511B91" w:rsidP="00511B91" w:rsidRDefault="00511B91" w14:paraId="13D5784A" w14:textId="77777777">
      <w:pPr>
        <w:keepNext/>
        <w:jc w:val="both"/>
        <w:rPr>
          <w:rFonts w:cs="Arial"/>
          <w:sz w:val="20"/>
          <w:szCs w:val="20"/>
        </w:rPr>
      </w:pPr>
    </w:p>
    <w:p w:rsidRPr="00294645" w:rsidR="00511B91" w:rsidP="00511B91" w:rsidRDefault="00511B91" w14:paraId="7F746880" w14:textId="77777777">
      <w:pPr>
        <w:ind w:left="720"/>
        <w:jc w:val="both"/>
        <w:rPr>
          <w:rFonts w:cs="Arial"/>
          <w:sz w:val="20"/>
          <w:szCs w:val="20"/>
        </w:rPr>
      </w:pPr>
      <w:r w:rsidRPr="00294645">
        <w:rPr>
          <w:rFonts w:cs="Arial"/>
          <w:sz w:val="20"/>
          <w:szCs w:val="20"/>
        </w:rPr>
        <w:t xml:space="preserve">If any clause or provision of this Agreement is held to be invalid, illegal or unenforceable in any respect by any Governmental Authority, the validity, legality and enforceability of the remainder of this Agreement shall not thereby be affected or impaired.  </w:t>
      </w:r>
    </w:p>
    <w:p w:rsidRPr="00294645" w:rsidR="00511B91" w:rsidP="00511B91" w:rsidRDefault="00511B91" w14:paraId="2FD9EA7E" w14:textId="77777777">
      <w:pPr>
        <w:jc w:val="both"/>
        <w:rPr>
          <w:rFonts w:cs="Arial"/>
          <w:sz w:val="20"/>
          <w:szCs w:val="20"/>
        </w:rPr>
      </w:pPr>
    </w:p>
    <w:p w:rsidRPr="00294645" w:rsidR="00511B91" w:rsidP="00A54427" w:rsidRDefault="00511B91" w14:paraId="56059E24" w14:textId="77777777">
      <w:pPr>
        <w:keepNext/>
        <w:jc w:val="both"/>
        <w:outlineLvl w:val="0"/>
        <w:rPr>
          <w:rFonts w:cs="Arial"/>
          <w:b/>
          <w:bCs/>
          <w:sz w:val="20"/>
          <w:szCs w:val="20"/>
        </w:rPr>
      </w:pPr>
      <w:r w:rsidRPr="00294645">
        <w:rPr>
          <w:rFonts w:cs="Arial"/>
          <w:b/>
          <w:bCs/>
          <w:sz w:val="20"/>
          <w:szCs w:val="20"/>
        </w:rPr>
        <w:t>7.</w:t>
      </w:r>
      <w:r w:rsidRPr="00294645">
        <w:rPr>
          <w:rFonts w:cs="Arial"/>
          <w:b/>
          <w:bCs/>
          <w:sz w:val="20"/>
          <w:szCs w:val="20"/>
        </w:rPr>
        <w:tab/>
      </w:r>
      <w:r w:rsidRPr="00294645">
        <w:rPr>
          <w:rFonts w:cs="Arial"/>
          <w:b/>
          <w:bCs/>
          <w:sz w:val="20"/>
          <w:szCs w:val="20"/>
        </w:rPr>
        <w:t>WAIVERS</w:t>
      </w:r>
    </w:p>
    <w:p w:rsidRPr="00294645" w:rsidR="00511B91" w:rsidP="00511B91" w:rsidRDefault="00511B91" w14:paraId="3090B806" w14:textId="77777777">
      <w:pPr>
        <w:keepNext/>
        <w:jc w:val="both"/>
        <w:rPr>
          <w:rFonts w:cs="Arial"/>
          <w:sz w:val="20"/>
          <w:szCs w:val="20"/>
        </w:rPr>
      </w:pPr>
    </w:p>
    <w:p w:rsidRPr="00294645" w:rsidR="00511B91" w:rsidP="00511B91" w:rsidRDefault="00511B91" w14:paraId="3AF09C11" w14:textId="77777777">
      <w:pPr>
        <w:ind w:left="720"/>
        <w:jc w:val="both"/>
        <w:rPr>
          <w:rFonts w:cs="Arial"/>
          <w:sz w:val="20"/>
          <w:szCs w:val="20"/>
        </w:rPr>
      </w:pPr>
      <w:r w:rsidRPr="00294645">
        <w:rPr>
          <w:rFonts w:cs="Arial"/>
          <w:sz w:val="20"/>
          <w:szCs w:val="20"/>
        </w:rPr>
        <w:t xml:space="preserve">No delay or failure by </w:t>
      </w:r>
      <w:r w:rsidR="00A54427">
        <w:rPr>
          <w:rFonts w:cs="Arial"/>
          <w:sz w:val="20"/>
          <w:szCs w:val="20"/>
        </w:rPr>
        <w:t>HPT</w:t>
      </w:r>
      <w:r w:rsidRPr="00294645">
        <w:rPr>
          <w:rFonts w:cs="Arial"/>
          <w:sz w:val="20"/>
          <w:szCs w:val="20"/>
        </w:rPr>
        <w:t xml:space="preserve">, (whether in behalf of itself or its relevant stockholder(s)), to exercise any right or remedy accruing under this Agreement shall impair any such right, power or remedy, nor shall it be construed to be a waiver or an acquiescence thereto, or of any breach or default thereafter occurring.  Any waiver, permit, consent or approval of any kind must be in writing, signed by an authorized representative(s) of the party providing such waiver, permit, consent or approval, and shall be effective only to the extent specifically set forth therein.  No waiver by </w:t>
      </w:r>
      <w:r w:rsidR="00A54427">
        <w:rPr>
          <w:rFonts w:cs="Arial"/>
          <w:sz w:val="20"/>
          <w:szCs w:val="20"/>
        </w:rPr>
        <w:t>HPT</w:t>
      </w:r>
      <w:r w:rsidRPr="00294645">
        <w:rPr>
          <w:rFonts w:cs="Arial"/>
          <w:sz w:val="20"/>
          <w:szCs w:val="20"/>
        </w:rPr>
        <w:t xml:space="preserve"> of any term or condition of this Agreement, in any one or more instances, shall be deemed to be or construed as a waiver of the same or any other term or condition of this Agreement on future occasions unless and until such right, power or remedy </w:t>
      </w:r>
      <w:r w:rsidR="00F329F5">
        <w:rPr>
          <w:rFonts w:cs="Arial"/>
          <w:sz w:val="20"/>
          <w:szCs w:val="20"/>
        </w:rPr>
        <w:t>h</w:t>
      </w:r>
      <w:r w:rsidRPr="00294645">
        <w:rPr>
          <w:rFonts w:cs="Arial"/>
          <w:sz w:val="20"/>
          <w:szCs w:val="20"/>
        </w:rPr>
        <w:t xml:space="preserve">as been waived by such party in accordance herewith.  </w:t>
      </w:r>
    </w:p>
    <w:p w:rsidRPr="00294645" w:rsidR="00511B91" w:rsidP="00511B91" w:rsidRDefault="00511B91" w14:paraId="3BA00281" w14:textId="77777777">
      <w:pPr>
        <w:jc w:val="both"/>
        <w:rPr>
          <w:rFonts w:cs="Arial"/>
          <w:b/>
          <w:bCs/>
          <w:sz w:val="20"/>
          <w:szCs w:val="20"/>
        </w:rPr>
      </w:pPr>
    </w:p>
    <w:p w:rsidRPr="00294645" w:rsidR="00511B91" w:rsidP="00511B91" w:rsidRDefault="00511B91" w14:paraId="048CEFE6" w14:textId="77777777">
      <w:pPr>
        <w:jc w:val="both"/>
        <w:rPr>
          <w:rFonts w:cs="Arial"/>
          <w:b/>
          <w:bCs/>
          <w:sz w:val="20"/>
          <w:szCs w:val="20"/>
        </w:rPr>
      </w:pPr>
    </w:p>
    <w:p w:rsidRPr="00294645" w:rsidR="00511B91" w:rsidP="00A54427" w:rsidRDefault="00511B91" w14:paraId="2DDC06A6" w14:textId="77777777">
      <w:pPr>
        <w:jc w:val="both"/>
        <w:outlineLvl w:val="0"/>
        <w:rPr>
          <w:rFonts w:cs="Arial"/>
          <w:b/>
          <w:sz w:val="20"/>
          <w:szCs w:val="20"/>
        </w:rPr>
      </w:pPr>
      <w:r w:rsidRPr="00294645">
        <w:rPr>
          <w:rFonts w:cs="Arial"/>
          <w:b/>
          <w:bCs/>
          <w:sz w:val="20"/>
          <w:szCs w:val="20"/>
        </w:rPr>
        <w:t>8.</w:t>
      </w:r>
      <w:r w:rsidRPr="00294645">
        <w:rPr>
          <w:rFonts w:cs="Arial"/>
          <w:b/>
          <w:bCs/>
          <w:sz w:val="20"/>
          <w:szCs w:val="20"/>
        </w:rPr>
        <w:tab/>
      </w:r>
      <w:r w:rsidRPr="00294645">
        <w:rPr>
          <w:rFonts w:cs="Arial"/>
          <w:b/>
          <w:sz w:val="20"/>
          <w:szCs w:val="20"/>
        </w:rPr>
        <w:t>INDEMNITY</w:t>
      </w:r>
    </w:p>
    <w:p w:rsidRPr="00294645" w:rsidR="00511B91" w:rsidP="00511B91" w:rsidRDefault="00511B91" w14:paraId="6CF7DBB4" w14:textId="77777777">
      <w:pPr>
        <w:jc w:val="both"/>
        <w:rPr>
          <w:rFonts w:cs="Arial"/>
          <w:sz w:val="20"/>
          <w:szCs w:val="20"/>
        </w:rPr>
      </w:pPr>
    </w:p>
    <w:p w:rsidRPr="00294645" w:rsidR="00511B91" w:rsidP="00511B91" w:rsidRDefault="00511B91" w14:paraId="7BB47A94" w14:textId="77777777">
      <w:pPr>
        <w:ind w:left="720"/>
        <w:jc w:val="both"/>
        <w:rPr>
          <w:rFonts w:cs="Arial"/>
          <w:sz w:val="20"/>
          <w:szCs w:val="20"/>
        </w:rPr>
      </w:pPr>
      <w:r w:rsidRPr="00294645">
        <w:rPr>
          <w:rFonts w:cs="Arial"/>
          <w:sz w:val="20"/>
          <w:szCs w:val="20"/>
        </w:rPr>
        <w:t xml:space="preserve">Second Party hereby undertakes and covenants with, and promises to </w:t>
      </w:r>
      <w:r w:rsidR="00A54427">
        <w:rPr>
          <w:rFonts w:cs="Arial"/>
          <w:sz w:val="20"/>
          <w:szCs w:val="20"/>
        </w:rPr>
        <w:t>HPT</w:t>
      </w:r>
      <w:r w:rsidRPr="00294645">
        <w:rPr>
          <w:rFonts w:cs="Arial"/>
          <w:sz w:val="20"/>
          <w:szCs w:val="20"/>
        </w:rPr>
        <w:t xml:space="preserve"> and its stockholders, officers, directors, employees, advisors/consultants, other agents and representatives (“</w:t>
      </w:r>
      <w:r w:rsidR="00A54427">
        <w:rPr>
          <w:rFonts w:cs="Arial"/>
          <w:sz w:val="20"/>
          <w:szCs w:val="20"/>
        </w:rPr>
        <w:t>HPT</w:t>
      </w:r>
      <w:r w:rsidRPr="00294645">
        <w:rPr>
          <w:rFonts w:cs="Arial"/>
          <w:sz w:val="20"/>
          <w:szCs w:val="20"/>
        </w:rPr>
        <w:t xml:space="preserve">’s Representatives”) that it will hold </w:t>
      </w:r>
      <w:r w:rsidR="00A54427">
        <w:rPr>
          <w:rFonts w:cs="Arial"/>
          <w:sz w:val="20"/>
          <w:szCs w:val="20"/>
        </w:rPr>
        <w:t>HPT</w:t>
      </w:r>
      <w:r w:rsidRPr="00294645">
        <w:rPr>
          <w:rFonts w:cs="Arial"/>
          <w:sz w:val="20"/>
          <w:szCs w:val="20"/>
        </w:rPr>
        <w:t xml:space="preserve"> and the </w:t>
      </w:r>
      <w:r w:rsidR="00A54427">
        <w:rPr>
          <w:rFonts w:cs="Arial"/>
          <w:sz w:val="20"/>
          <w:szCs w:val="20"/>
        </w:rPr>
        <w:t>HPT</w:t>
      </w:r>
      <w:r w:rsidRPr="00294645">
        <w:rPr>
          <w:rFonts w:cs="Arial"/>
          <w:sz w:val="20"/>
          <w:szCs w:val="20"/>
        </w:rPr>
        <w:t>’s Representatives fully and effectively indemnified from and against all demands, claims, suits, losses liabilities, damages, costs and expenses which may be made or brought against them as a result of or arising from any material breach by Second Party or its Representatives of this Agreement.</w:t>
      </w:r>
    </w:p>
    <w:p w:rsidRPr="00294645" w:rsidR="00511B91" w:rsidP="00511B91" w:rsidRDefault="00511B91" w14:paraId="55CF7913" w14:textId="77777777">
      <w:pPr>
        <w:jc w:val="both"/>
        <w:rPr>
          <w:rFonts w:cs="Arial"/>
          <w:b/>
          <w:bCs/>
          <w:sz w:val="20"/>
          <w:szCs w:val="20"/>
        </w:rPr>
      </w:pPr>
    </w:p>
    <w:p w:rsidRPr="00294645" w:rsidR="00511B91" w:rsidP="00A54427" w:rsidRDefault="00511B91" w14:paraId="1364AABE" w14:textId="77777777">
      <w:pPr>
        <w:jc w:val="both"/>
        <w:outlineLvl w:val="0"/>
        <w:rPr>
          <w:rFonts w:cs="Arial"/>
          <w:b/>
          <w:bCs/>
          <w:sz w:val="20"/>
          <w:szCs w:val="20"/>
        </w:rPr>
      </w:pPr>
      <w:r w:rsidRPr="00294645">
        <w:rPr>
          <w:rFonts w:cs="Arial"/>
          <w:b/>
          <w:bCs/>
          <w:sz w:val="20"/>
          <w:szCs w:val="20"/>
        </w:rPr>
        <w:t>9.</w:t>
      </w:r>
      <w:r w:rsidRPr="00294645">
        <w:rPr>
          <w:rFonts w:cs="Arial"/>
          <w:b/>
          <w:bCs/>
          <w:sz w:val="20"/>
          <w:szCs w:val="20"/>
        </w:rPr>
        <w:tab/>
      </w:r>
      <w:r w:rsidRPr="00294645">
        <w:rPr>
          <w:rFonts w:cs="Arial"/>
          <w:b/>
          <w:bCs/>
          <w:sz w:val="20"/>
          <w:szCs w:val="20"/>
        </w:rPr>
        <w:t>GOVERNING LAW</w:t>
      </w:r>
    </w:p>
    <w:p w:rsidRPr="00294645" w:rsidR="00511B91" w:rsidP="00511B91" w:rsidRDefault="00511B91" w14:paraId="17F6F086" w14:textId="77777777">
      <w:pPr>
        <w:jc w:val="both"/>
        <w:rPr>
          <w:rFonts w:cs="Arial"/>
          <w:b/>
          <w:bCs/>
          <w:sz w:val="20"/>
          <w:szCs w:val="20"/>
        </w:rPr>
      </w:pPr>
    </w:p>
    <w:p w:rsidRPr="00294645" w:rsidR="00511B91" w:rsidP="00511B91" w:rsidRDefault="00511B91" w14:paraId="777612AD" w14:textId="77777777">
      <w:pPr>
        <w:pStyle w:val="BodyTextIndent"/>
        <w:spacing w:line="240" w:lineRule="auto"/>
        <w:rPr>
          <w:szCs w:val="20"/>
        </w:rPr>
      </w:pPr>
      <w:r w:rsidRPr="00294645">
        <w:rPr>
          <w:szCs w:val="20"/>
        </w:rPr>
        <w:t xml:space="preserve">This Agreement is for the benefit of </w:t>
      </w:r>
      <w:r w:rsidR="00A54427">
        <w:rPr>
          <w:szCs w:val="20"/>
        </w:rPr>
        <w:t>HPT</w:t>
      </w:r>
      <w:r w:rsidRPr="00294645">
        <w:rPr>
          <w:szCs w:val="20"/>
        </w:rPr>
        <w:t xml:space="preserve"> and its stockholders, and accordingly shall be governed by and construed in accordance with the laws of the </w:t>
      </w:r>
      <w:r w:rsidR="00A54427">
        <w:rPr>
          <w:szCs w:val="20"/>
        </w:rPr>
        <w:t>Kingdom of Thailand</w:t>
      </w:r>
      <w:r w:rsidRPr="00294645">
        <w:rPr>
          <w:szCs w:val="20"/>
        </w:rPr>
        <w:t xml:space="preserve">.  </w:t>
      </w:r>
    </w:p>
    <w:p w:rsidRPr="00294645" w:rsidR="00511B91" w:rsidP="00511B91" w:rsidRDefault="00511B91" w14:paraId="07B77A6D" w14:textId="77777777">
      <w:pPr>
        <w:pStyle w:val="BodyTextIndent"/>
        <w:spacing w:line="240" w:lineRule="auto"/>
        <w:rPr>
          <w:szCs w:val="20"/>
        </w:rPr>
      </w:pPr>
    </w:p>
    <w:p w:rsidRPr="00294645" w:rsidR="00511B91" w:rsidP="00A54427" w:rsidRDefault="00511B91" w14:paraId="24E05994" w14:textId="77777777">
      <w:pPr>
        <w:outlineLvl w:val="0"/>
        <w:rPr>
          <w:rFonts w:cs="Arial"/>
          <w:b/>
          <w:sz w:val="20"/>
          <w:szCs w:val="20"/>
        </w:rPr>
      </w:pPr>
      <w:r w:rsidRPr="00294645">
        <w:rPr>
          <w:rFonts w:cs="Arial"/>
          <w:b/>
          <w:sz w:val="20"/>
          <w:szCs w:val="20"/>
        </w:rPr>
        <w:t>10.</w:t>
      </w:r>
      <w:r w:rsidRPr="00294645">
        <w:rPr>
          <w:rFonts w:cs="Arial"/>
          <w:b/>
          <w:sz w:val="20"/>
          <w:szCs w:val="20"/>
        </w:rPr>
        <w:tab/>
      </w:r>
      <w:r w:rsidRPr="00294645">
        <w:rPr>
          <w:rFonts w:cs="Arial"/>
          <w:b/>
          <w:sz w:val="20"/>
          <w:szCs w:val="20"/>
        </w:rPr>
        <w:t>TERMINATION</w:t>
      </w:r>
    </w:p>
    <w:p w:rsidRPr="00294645" w:rsidR="00511B91" w:rsidP="00511B91" w:rsidRDefault="00511B91" w14:paraId="4DD93C29" w14:textId="77777777">
      <w:pPr>
        <w:ind w:left="720"/>
        <w:jc w:val="both"/>
        <w:rPr>
          <w:rFonts w:cs="Arial"/>
          <w:sz w:val="20"/>
          <w:szCs w:val="20"/>
        </w:rPr>
      </w:pPr>
    </w:p>
    <w:p w:rsidRPr="00294645" w:rsidR="00511B91" w:rsidP="00511B91" w:rsidRDefault="00511B91" w14:paraId="21E5CFFB" w14:textId="77777777">
      <w:pPr>
        <w:ind w:left="720"/>
        <w:jc w:val="both"/>
        <w:rPr>
          <w:rFonts w:cs="Arial"/>
          <w:sz w:val="20"/>
          <w:szCs w:val="20"/>
        </w:rPr>
      </w:pPr>
      <w:r w:rsidRPr="00294645">
        <w:rPr>
          <w:rFonts w:cs="Arial"/>
          <w:sz w:val="20"/>
          <w:szCs w:val="20"/>
        </w:rPr>
        <w:t xml:space="preserve">Second Party recognizes that there are certain Confidential Information, which by their very nature, remain inherently confidential even after the termination of this Agreement, (i.e., such as but not limited to </w:t>
      </w:r>
      <w:r w:rsidR="00A54427">
        <w:rPr>
          <w:rFonts w:cs="Arial"/>
          <w:sz w:val="20"/>
          <w:szCs w:val="20"/>
        </w:rPr>
        <w:t>HPT</w:t>
      </w:r>
      <w:r w:rsidRPr="00294645">
        <w:rPr>
          <w:rFonts w:cs="Arial"/>
          <w:sz w:val="20"/>
          <w:szCs w:val="20"/>
        </w:rPr>
        <w:t xml:space="preserve">’s management policies, marketing and business strategies and its contracts). Accordingly, Second Party and its Representatives shall continuously treat said information as confidential and shall exert all efforts to prohibit their disclosure. </w:t>
      </w:r>
    </w:p>
    <w:p w:rsidRPr="00294645" w:rsidR="00511B91" w:rsidP="00511B91" w:rsidRDefault="00511B91" w14:paraId="086896EB" w14:textId="77777777">
      <w:pPr>
        <w:ind w:left="720"/>
        <w:jc w:val="both"/>
        <w:rPr>
          <w:rFonts w:cs="Arial"/>
          <w:sz w:val="20"/>
          <w:szCs w:val="20"/>
        </w:rPr>
      </w:pPr>
    </w:p>
    <w:p w:rsidRPr="00294645" w:rsidR="00511B91" w:rsidP="00511B91" w:rsidRDefault="00511B91" w14:paraId="2F727AD5" w14:textId="77777777">
      <w:pPr>
        <w:ind w:left="720"/>
        <w:jc w:val="both"/>
        <w:rPr>
          <w:rFonts w:cs="Arial"/>
          <w:sz w:val="20"/>
          <w:szCs w:val="20"/>
        </w:rPr>
      </w:pPr>
      <w:r w:rsidRPr="00294645">
        <w:rPr>
          <w:rFonts w:cs="Arial"/>
          <w:sz w:val="20"/>
          <w:szCs w:val="20"/>
        </w:rPr>
        <w:t xml:space="preserve">Notwithstanding the foregoing, the obligations of Second Party under this Agreement, (except those which survive termination such as but not limited to the obligation to treat strictly confidential certain proprietary information), shall terminate on the earlier of: </w:t>
      </w:r>
    </w:p>
    <w:p w:rsidRPr="00294645" w:rsidR="00511B91" w:rsidP="00511B91" w:rsidRDefault="00511B91" w14:paraId="55DEFF77" w14:textId="77777777">
      <w:pPr>
        <w:ind w:left="720"/>
        <w:jc w:val="both"/>
        <w:rPr>
          <w:rFonts w:cs="Arial"/>
          <w:sz w:val="20"/>
          <w:szCs w:val="20"/>
        </w:rPr>
      </w:pPr>
    </w:p>
    <w:p w:rsidRPr="00294645" w:rsidR="00511B91" w:rsidP="00511B91" w:rsidRDefault="00511B91" w14:paraId="66FB5A03" w14:textId="77777777">
      <w:pPr>
        <w:ind w:left="720"/>
        <w:jc w:val="both"/>
        <w:rPr>
          <w:rFonts w:cs="Arial"/>
          <w:sz w:val="20"/>
          <w:szCs w:val="20"/>
        </w:rPr>
      </w:pPr>
      <w:r w:rsidRPr="00294645">
        <w:rPr>
          <w:rFonts w:cs="Arial"/>
          <w:sz w:val="20"/>
          <w:szCs w:val="20"/>
        </w:rPr>
        <w:t xml:space="preserve">(a) twenty-four (24) months after complete return by Second Party and its Representatives of all Confidential Information to </w:t>
      </w:r>
      <w:r w:rsidR="00A54427">
        <w:rPr>
          <w:rFonts w:cs="Arial"/>
          <w:sz w:val="20"/>
          <w:szCs w:val="20"/>
        </w:rPr>
        <w:t>HPT</w:t>
      </w:r>
      <w:r w:rsidRPr="00294645">
        <w:rPr>
          <w:rFonts w:cs="Arial"/>
          <w:sz w:val="20"/>
          <w:szCs w:val="20"/>
        </w:rPr>
        <w:t>, and/or complete destruction or permanent erasure of all copies of Confidential Information, pursuant to Clause 2.5 hereof; or</w:t>
      </w:r>
    </w:p>
    <w:p w:rsidRPr="00294645" w:rsidR="00511B91" w:rsidP="00511B91" w:rsidRDefault="00511B91" w14:paraId="53B90080" w14:textId="77777777">
      <w:pPr>
        <w:ind w:left="720"/>
        <w:jc w:val="both"/>
        <w:rPr>
          <w:rFonts w:cs="Arial"/>
          <w:sz w:val="20"/>
          <w:szCs w:val="20"/>
        </w:rPr>
      </w:pPr>
    </w:p>
    <w:p w:rsidRPr="00294645" w:rsidR="00511B91" w:rsidP="00511B91" w:rsidRDefault="00511B91" w14:paraId="7B551F6A" w14:textId="77777777">
      <w:pPr>
        <w:ind w:left="720"/>
        <w:jc w:val="both"/>
        <w:rPr>
          <w:rFonts w:cs="Arial"/>
          <w:sz w:val="20"/>
          <w:szCs w:val="20"/>
        </w:rPr>
      </w:pPr>
      <w:r w:rsidRPr="00294645">
        <w:rPr>
          <w:rFonts w:cs="Arial"/>
          <w:sz w:val="20"/>
          <w:szCs w:val="20"/>
        </w:rPr>
        <w:t xml:space="preserve">(b) the date on which the Confidential Information ceases to be confidential in nature, as defined under Applicable Laws, otherwise than as a result of a breach by Second Party or its Representatives of this Agreement.    </w:t>
      </w:r>
    </w:p>
    <w:p w:rsidRPr="00294645" w:rsidR="00511B91" w:rsidP="00511B91" w:rsidRDefault="00511B91" w14:paraId="0BA31B73" w14:textId="77777777">
      <w:pPr>
        <w:rPr>
          <w:rFonts w:cs="Arial"/>
          <w:sz w:val="20"/>
          <w:szCs w:val="20"/>
          <w:u w:val="single"/>
        </w:rPr>
      </w:pPr>
    </w:p>
    <w:p w:rsidR="0093411D" w:rsidP="00511B91" w:rsidRDefault="0093411D" w14:paraId="0B60BAA9" w14:textId="77777777">
      <w:pPr>
        <w:rPr>
          <w:rFonts w:cs="Arial"/>
          <w:b/>
          <w:sz w:val="20"/>
          <w:szCs w:val="20"/>
        </w:rPr>
      </w:pPr>
    </w:p>
    <w:p w:rsidR="0093411D" w:rsidP="00511B91" w:rsidRDefault="0093411D" w14:paraId="18E59B7F" w14:textId="77777777">
      <w:pPr>
        <w:rPr>
          <w:rFonts w:cs="Arial"/>
          <w:b/>
          <w:sz w:val="20"/>
          <w:szCs w:val="20"/>
        </w:rPr>
      </w:pPr>
    </w:p>
    <w:p w:rsidR="0093411D" w:rsidP="00511B91" w:rsidRDefault="0093411D" w14:paraId="3B8B1028" w14:textId="77777777">
      <w:pPr>
        <w:rPr>
          <w:rFonts w:cs="Arial"/>
          <w:b/>
          <w:sz w:val="20"/>
          <w:szCs w:val="20"/>
        </w:rPr>
      </w:pPr>
    </w:p>
    <w:p w:rsidRPr="00294645" w:rsidR="00511B91" w:rsidP="00A54427" w:rsidRDefault="00511B91" w14:paraId="60F7B123" w14:textId="77777777">
      <w:pPr>
        <w:outlineLvl w:val="0"/>
        <w:rPr>
          <w:rFonts w:cs="Arial"/>
          <w:b/>
          <w:sz w:val="20"/>
          <w:szCs w:val="20"/>
        </w:rPr>
      </w:pPr>
      <w:r w:rsidRPr="00294645">
        <w:rPr>
          <w:rFonts w:cs="Arial"/>
          <w:b/>
          <w:sz w:val="20"/>
          <w:szCs w:val="20"/>
        </w:rPr>
        <w:t>11.</w:t>
      </w:r>
      <w:r w:rsidRPr="00294645">
        <w:rPr>
          <w:rFonts w:cs="Arial"/>
          <w:b/>
          <w:sz w:val="20"/>
          <w:szCs w:val="20"/>
        </w:rPr>
        <w:tab/>
      </w:r>
      <w:r w:rsidRPr="00294645">
        <w:rPr>
          <w:rFonts w:cs="Arial"/>
          <w:b/>
          <w:sz w:val="20"/>
          <w:szCs w:val="20"/>
        </w:rPr>
        <w:t>REPRESENTATIONS</w:t>
      </w:r>
    </w:p>
    <w:p w:rsidRPr="00294645" w:rsidR="00511B91" w:rsidP="00511B91" w:rsidRDefault="00511B91" w14:paraId="1953670E" w14:textId="77777777">
      <w:pPr>
        <w:rPr>
          <w:rFonts w:cs="Arial"/>
          <w:b/>
          <w:sz w:val="20"/>
          <w:szCs w:val="20"/>
        </w:rPr>
      </w:pPr>
    </w:p>
    <w:p w:rsidRPr="00294645" w:rsidR="00511B91" w:rsidP="00511B91" w:rsidRDefault="00511B91" w14:paraId="2FA547AC" w14:textId="77777777">
      <w:pPr>
        <w:ind w:left="720"/>
        <w:jc w:val="both"/>
        <w:rPr>
          <w:rFonts w:cs="Arial"/>
          <w:bCs/>
          <w:sz w:val="20"/>
          <w:szCs w:val="20"/>
        </w:rPr>
      </w:pPr>
      <w:r w:rsidRPr="00294645">
        <w:rPr>
          <w:rFonts w:cs="Arial"/>
          <w:sz w:val="20"/>
          <w:szCs w:val="20"/>
        </w:rPr>
        <w:lastRenderedPageBreak/>
        <w:t xml:space="preserve">Both parties represent and warrant that they are authorized to enter into this Agreement, that they have </w:t>
      </w:r>
      <w:r w:rsidRPr="00294645">
        <w:rPr>
          <w:rFonts w:cs="Arial"/>
          <w:bCs/>
          <w:sz w:val="20"/>
          <w:szCs w:val="20"/>
        </w:rPr>
        <w:t xml:space="preserve">taken all appropriate and necessary corporate and/or legal actions to authorize the execution, delivery and performance of this Agreement, </w:t>
      </w:r>
      <w:r w:rsidRPr="00294645">
        <w:rPr>
          <w:rFonts w:cs="Arial"/>
          <w:sz w:val="20"/>
          <w:szCs w:val="20"/>
        </w:rPr>
        <w:t>and that this Agreement</w:t>
      </w:r>
      <w:r w:rsidRPr="00294645">
        <w:rPr>
          <w:rFonts w:cs="Arial"/>
          <w:bCs/>
          <w:sz w:val="20"/>
          <w:szCs w:val="20"/>
        </w:rPr>
        <w:t xml:space="preserve"> constitutes their legal, valid and binding obligations, enforceable against them in accordance with the terms hereof. </w:t>
      </w:r>
    </w:p>
    <w:p w:rsidRPr="00294645" w:rsidR="00511B91" w:rsidP="00511B91" w:rsidRDefault="00511B91" w14:paraId="72BB652D" w14:textId="77777777">
      <w:pPr>
        <w:jc w:val="both"/>
        <w:rPr>
          <w:rFonts w:cs="Arial"/>
          <w:bCs/>
          <w:sz w:val="20"/>
          <w:szCs w:val="20"/>
        </w:rPr>
      </w:pPr>
    </w:p>
    <w:p w:rsidRPr="00294645" w:rsidR="00511B91" w:rsidP="00511B91" w:rsidRDefault="00511B91" w14:paraId="1A256B6E" w14:textId="77777777">
      <w:pPr>
        <w:ind w:left="720"/>
        <w:jc w:val="both"/>
        <w:rPr>
          <w:rFonts w:cs="Arial"/>
          <w:sz w:val="20"/>
          <w:szCs w:val="20"/>
        </w:rPr>
      </w:pPr>
      <w:r w:rsidRPr="00294645">
        <w:rPr>
          <w:rFonts w:cs="Arial"/>
          <w:sz w:val="20"/>
          <w:szCs w:val="20"/>
        </w:rPr>
        <w:t xml:space="preserve">However, </w:t>
      </w:r>
      <w:r w:rsidR="00A54427">
        <w:rPr>
          <w:rFonts w:cs="Arial"/>
          <w:sz w:val="20"/>
          <w:szCs w:val="20"/>
        </w:rPr>
        <w:t>HPT</w:t>
      </w:r>
      <w:r w:rsidRPr="00294645">
        <w:rPr>
          <w:rFonts w:cs="Arial"/>
          <w:sz w:val="20"/>
          <w:szCs w:val="20"/>
        </w:rPr>
        <w:t xml:space="preserve"> and/or any of its stockholder(s) do not make any representation and warranty, whether express or implied, as to the accuracy or completeness of the Confidential Information, and shall have no liability relating to or arising from any use or reliance upon of such Confidential Information in pursuit of the Transaction.</w:t>
      </w:r>
    </w:p>
    <w:p w:rsidRPr="00294645" w:rsidR="00511B91" w:rsidP="00511B91" w:rsidRDefault="00511B91" w14:paraId="28972D02" w14:textId="77777777">
      <w:pPr>
        <w:rPr>
          <w:rFonts w:cs="Arial"/>
          <w:bCs/>
          <w:sz w:val="20"/>
          <w:szCs w:val="20"/>
        </w:rPr>
      </w:pPr>
    </w:p>
    <w:p w:rsidRPr="00294645" w:rsidR="00511B91" w:rsidP="00A54427" w:rsidRDefault="00511B91" w14:paraId="4AA67B98" w14:textId="77777777">
      <w:pPr>
        <w:outlineLvl w:val="0"/>
        <w:rPr>
          <w:rFonts w:cs="Arial"/>
          <w:b/>
          <w:sz w:val="20"/>
          <w:szCs w:val="20"/>
        </w:rPr>
      </w:pPr>
      <w:r w:rsidRPr="00294645">
        <w:rPr>
          <w:rFonts w:cs="Arial"/>
          <w:b/>
          <w:sz w:val="20"/>
          <w:szCs w:val="20"/>
        </w:rPr>
        <w:t>12.</w:t>
      </w:r>
      <w:r w:rsidRPr="00294645">
        <w:rPr>
          <w:rFonts w:cs="Arial"/>
          <w:b/>
          <w:sz w:val="20"/>
          <w:szCs w:val="20"/>
        </w:rPr>
        <w:tab/>
      </w:r>
      <w:r w:rsidRPr="00294645">
        <w:rPr>
          <w:rFonts w:cs="Arial"/>
          <w:b/>
          <w:sz w:val="20"/>
          <w:szCs w:val="20"/>
        </w:rPr>
        <w:t>MISCELLANEOUS</w:t>
      </w:r>
    </w:p>
    <w:p w:rsidRPr="00294645" w:rsidR="00511B91" w:rsidP="00511B91" w:rsidRDefault="00511B91" w14:paraId="6FE05633" w14:textId="77777777">
      <w:pPr>
        <w:rPr>
          <w:rFonts w:cs="Arial"/>
          <w:b/>
          <w:sz w:val="20"/>
          <w:szCs w:val="20"/>
        </w:rPr>
      </w:pPr>
    </w:p>
    <w:p w:rsidRPr="00294645" w:rsidR="00511B91" w:rsidP="00511B91" w:rsidRDefault="00511B91" w14:paraId="0C57D685" w14:textId="77777777">
      <w:pPr>
        <w:ind w:left="720"/>
        <w:rPr>
          <w:rFonts w:cs="Arial"/>
          <w:sz w:val="20"/>
          <w:szCs w:val="20"/>
        </w:rPr>
      </w:pPr>
      <w:r w:rsidRPr="00294645">
        <w:rPr>
          <w:rFonts w:cs="Arial"/>
          <w:sz w:val="20"/>
          <w:szCs w:val="20"/>
        </w:rPr>
        <w:t>All counterpart copies will constitute but one agreement with respect to the subject matter of this letter.</w:t>
      </w:r>
    </w:p>
    <w:p w:rsidRPr="00294645" w:rsidR="00511B91" w:rsidP="00511B91" w:rsidRDefault="00511B91" w14:paraId="20CD66B0" w14:textId="77777777">
      <w:pPr>
        <w:ind w:left="720"/>
        <w:rPr>
          <w:rFonts w:cs="Arial"/>
          <w:sz w:val="20"/>
          <w:szCs w:val="20"/>
        </w:rPr>
      </w:pPr>
    </w:p>
    <w:p w:rsidRPr="00294645" w:rsidR="00511B91" w:rsidP="00511B91" w:rsidRDefault="00511B91" w14:paraId="02E93486" w14:textId="77777777">
      <w:pPr>
        <w:ind w:left="720"/>
        <w:rPr>
          <w:rFonts w:cs="Arial"/>
          <w:sz w:val="20"/>
          <w:szCs w:val="20"/>
        </w:rPr>
      </w:pPr>
    </w:p>
    <w:p w:rsidRPr="00294645" w:rsidR="00511B91" w:rsidP="00511B91" w:rsidRDefault="00511B91" w14:paraId="4790B034" w14:textId="77777777">
      <w:pPr>
        <w:ind w:left="720"/>
        <w:rPr>
          <w:rFonts w:cs="Arial"/>
          <w:sz w:val="20"/>
          <w:szCs w:val="20"/>
        </w:rPr>
      </w:pPr>
    </w:p>
    <w:p w:rsidRPr="00294645" w:rsidR="00511B91" w:rsidP="00511B91" w:rsidRDefault="00511B91" w14:paraId="14C4853A" w14:textId="77777777">
      <w:pPr>
        <w:rPr>
          <w:rFonts w:cs="Arial"/>
          <w:sz w:val="20"/>
          <w:szCs w:val="20"/>
        </w:rPr>
      </w:pPr>
    </w:p>
    <w:p w:rsidRPr="00294645" w:rsidR="00511B91" w:rsidP="00511B91" w:rsidRDefault="00511B91" w14:paraId="5237AD61" w14:textId="77777777">
      <w:pPr>
        <w:pStyle w:val="BodyText3"/>
        <w:spacing w:line="240" w:lineRule="auto"/>
        <w:rPr>
          <w:b w:val="0"/>
          <w:bCs w:val="0"/>
          <w:szCs w:val="20"/>
        </w:rPr>
      </w:pPr>
      <w:r w:rsidRPr="00294645">
        <w:rPr>
          <w:b w:val="0"/>
          <w:szCs w:val="20"/>
        </w:rPr>
        <w:t xml:space="preserve">IN WITNESS WHEREOF, </w:t>
      </w:r>
      <w:r w:rsidRPr="00294645">
        <w:rPr>
          <w:b w:val="0"/>
          <w:bCs w:val="0"/>
          <w:szCs w:val="20"/>
        </w:rPr>
        <w:t xml:space="preserve">this Agreement has been executed by the parties through their duly authorized representatives as of the date and at the place set forth above.  </w:t>
      </w:r>
    </w:p>
    <w:p w:rsidRPr="00294645" w:rsidR="00511B91" w:rsidP="00511B91" w:rsidRDefault="00511B91" w14:paraId="3D033BA1" w14:textId="77777777">
      <w:pPr>
        <w:pStyle w:val="BodyText"/>
        <w:spacing w:line="240" w:lineRule="auto"/>
        <w:rPr>
          <w:rFonts w:ascii="Arial" w:hAnsi="Arial" w:cs="Arial"/>
          <w:sz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993"/>
        <w:gridCol w:w="5230"/>
      </w:tblGrid>
      <w:tr w:rsidRPr="00294645" w:rsidR="00511B91" w:rsidTr="70A861C3" w14:paraId="6EDF26C6" w14:textId="77777777">
        <w:trPr>
          <w:trHeight w:val="203"/>
        </w:trPr>
        <w:tc>
          <w:tcPr>
            <w:tcW w:w="2993"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cPr>
          <w:p w:rsidRPr="00294645" w:rsidR="00511B91" w:rsidP="00511B91" w:rsidRDefault="00A54427" w14:paraId="40135DB7" w14:textId="77777777">
            <w:pPr>
              <w:pStyle w:val="BodyText"/>
              <w:spacing w:before="0" w:after="0" w:line="240" w:lineRule="auto"/>
              <w:rPr>
                <w:rFonts w:ascii="Arial" w:hAnsi="Arial" w:cs="Arial"/>
                <w:sz w:val="20"/>
              </w:rPr>
            </w:pPr>
            <w:r>
              <w:rPr>
                <w:rFonts w:ascii="Arial" w:hAnsi="Arial" w:cs="Arial"/>
                <w:sz w:val="20"/>
              </w:rPr>
              <w:t>HPT</w:t>
            </w:r>
            <w:r w:rsidRPr="00294645" w:rsidR="00511B91">
              <w:rPr>
                <w:rFonts w:ascii="Arial" w:hAnsi="Arial" w:cs="Arial"/>
                <w:sz w:val="20"/>
              </w:rPr>
              <w:t>:</w:t>
            </w:r>
          </w:p>
        </w:tc>
        <w:tc>
          <w:tcPr>
            <w:tcW w:w="523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cPr>
          <w:p w:rsidRPr="00294645" w:rsidR="00511B91" w:rsidP="00511B91" w:rsidRDefault="00A54427" w14:paraId="41FF013C" w14:textId="77777777">
            <w:pPr>
              <w:pStyle w:val="BodyText"/>
              <w:spacing w:before="0" w:after="0" w:line="240" w:lineRule="auto"/>
              <w:jc w:val="center"/>
              <w:rPr>
                <w:rFonts w:ascii="Arial" w:hAnsi="Arial" w:cs="Arial"/>
                <w:b/>
                <w:bCs/>
                <w:sz w:val="20"/>
              </w:rPr>
            </w:pPr>
            <w:r>
              <w:rPr>
                <w:rFonts w:ascii="Arial" w:hAnsi="Arial" w:cs="Arial"/>
                <w:b/>
                <w:bCs/>
                <w:sz w:val="20"/>
              </w:rPr>
              <w:t>HYPERTRADE CONSULTING CO</w:t>
            </w:r>
            <w:r w:rsidRPr="00294645" w:rsidR="00511B91">
              <w:rPr>
                <w:rFonts w:ascii="Arial" w:hAnsi="Arial" w:cs="Arial"/>
                <w:b/>
                <w:bCs/>
                <w:sz w:val="20"/>
              </w:rPr>
              <w:t>.</w:t>
            </w:r>
            <w:r>
              <w:rPr>
                <w:rFonts w:ascii="Arial" w:hAnsi="Arial" w:cs="Arial"/>
                <w:b/>
                <w:bCs/>
                <w:sz w:val="20"/>
              </w:rPr>
              <w:t xml:space="preserve"> LTD</w:t>
            </w:r>
          </w:p>
        </w:tc>
      </w:tr>
      <w:tr w:rsidRPr="00294645" w:rsidR="00511B91" w:rsidTr="70A861C3" w14:paraId="05DE8526" w14:textId="77777777">
        <w:trPr>
          <w:trHeight w:val="203"/>
        </w:trPr>
        <w:tc>
          <w:tcPr>
            <w:tcW w:w="2993"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cPr>
          <w:p w:rsidRPr="00294645" w:rsidR="00511B91" w:rsidP="00511B91" w:rsidRDefault="00511B91" w14:paraId="01DF5AD1" w14:textId="77777777">
            <w:pPr>
              <w:pStyle w:val="BodyText"/>
              <w:spacing w:before="0" w:after="0" w:line="240" w:lineRule="auto"/>
              <w:rPr>
                <w:rFonts w:ascii="Arial" w:hAnsi="Arial" w:cs="Arial"/>
                <w:sz w:val="20"/>
              </w:rPr>
            </w:pPr>
          </w:p>
        </w:tc>
        <w:tc>
          <w:tcPr>
            <w:tcW w:w="523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cPr>
          <w:p w:rsidRPr="00294645" w:rsidR="00511B91" w:rsidP="00511B91" w:rsidRDefault="00511B91" w14:paraId="70ABB227" w14:textId="77777777">
            <w:pPr>
              <w:pStyle w:val="BodyText"/>
              <w:spacing w:before="0" w:after="0" w:line="240" w:lineRule="auto"/>
              <w:rPr>
                <w:rFonts w:ascii="Arial" w:hAnsi="Arial" w:cs="Arial"/>
                <w:sz w:val="20"/>
              </w:rPr>
            </w:pPr>
          </w:p>
        </w:tc>
      </w:tr>
      <w:tr w:rsidRPr="00294645" w:rsidR="00511B91" w:rsidTr="70A861C3" w14:paraId="586BFD48" w14:textId="77777777">
        <w:trPr>
          <w:trHeight w:val="203"/>
        </w:trPr>
        <w:tc>
          <w:tcPr>
            <w:tcW w:w="2993"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cPr>
          <w:p w:rsidRPr="00294645" w:rsidR="00511B91" w:rsidP="00511B91" w:rsidRDefault="00511B91" w14:paraId="44A6BA7A" w14:textId="77777777">
            <w:pPr>
              <w:pStyle w:val="BodyText"/>
              <w:spacing w:before="0" w:after="0" w:line="240" w:lineRule="auto"/>
              <w:rPr>
                <w:rFonts w:ascii="Arial" w:hAnsi="Arial" w:cs="Arial"/>
                <w:sz w:val="20"/>
              </w:rPr>
            </w:pPr>
          </w:p>
        </w:tc>
        <w:tc>
          <w:tcPr>
            <w:tcW w:w="523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cPr>
          <w:p w:rsidRPr="00294645" w:rsidR="00511B91" w:rsidP="00511B91" w:rsidRDefault="00511B91" w14:paraId="4B4CB296" w14:textId="77777777">
            <w:pPr>
              <w:pStyle w:val="BodyText"/>
              <w:spacing w:before="0" w:after="0" w:line="240" w:lineRule="auto"/>
              <w:rPr>
                <w:rFonts w:ascii="Arial" w:hAnsi="Arial" w:cs="Arial"/>
                <w:sz w:val="20"/>
              </w:rPr>
            </w:pPr>
            <w:r w:rsidRPr="00294645">
              <w:rPr>
                <w:rFonts w:ascii="Arial" w:hAnsi="Arial" w:cs="Arial"/>
                <w:sz w:val="20"/>
              </w:rPr>
              <w:t xml:space="preserve">By: </w:t>
            </w:r>
          </w:p>
        </w:tc>
      </w:tr>
      <w:tr w:rsidRPr="00294645" w:rsidR="00511B91" w:rsidTr="70A861C3" w14:paraId="5CDE386C" w14:textId="77777777">
        <w:trPr>
          <w:trHeight w:val="203"/>
        </w:trPr>
        <w:tc>
          <w:tcPr>
            <w:tcW w:w="2993"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cPr>
          <w:p w:rsidRPr="00294645" w:rsidR="00511B91" w:rsidP="00511B91" w:rsidRDefault="00511B91" w14:paraId="41E0965D" w14:textId="77777777">
            <w:pPr>
              <w:pStyle w:val="BodyText"/>
              <w:spacing w:before="0" w:after="0" w:line="240" w:lineRule="auto"/>
              <w:rPr>
                <w:rFonts w:ascii="Arial" w:hAnsi="Arial" w:cs="Arial"/>
                <w:sz w:val="20"/>
              </w:rPr>
            </w:pPr>
          </w:p>
        </w:tc>
        <w:tc>
          <w:tcPr>
            <w:tcW w:w="523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cPr>
          <w:p w:rsidRPr="00294645" w:rsidR="00511B91" w:rsidP="00511B91" w:rsidRDefault="00511B91" w14:paraId="5FF53424" w14:textId="77777777">
            <w:pPr>
              <w:pStyle w:val="BodyText"/>
              <w:spacing w:before="0" w:after="0" w:line="240" w:lineRule="auto"/>
              <w:rPr>
                <w:rFonts w:ascii="Arial" w:hAnsi="Arial" w:cs="Arial"/>
                <w:sz w:val="20"/>
              </w:rPr>
            </w:pPr>
          </w:p>
        </w:tc>
      </w:tr>
      <w:tr w:rsidRPr="00294645" w:rsidR="00511B91" w:rsidTr="70A861C3" w14:paraId="300A6C63" w14:textId="77777777">
        <w:trPr>
          <w:trHeight w:val="203"/>
        </w:trPr>
        <w:tc>
          <w:tcPr>
            <w:tcW w:w="2993"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cPr>
          <w:p w:rsidRPr="00294645" w:rsidR="00511B91" w:rsidP="00511B91" w:rsidRDefault="00511B91" w14:paraId="54275DED" w14:textId="77777777">
            <w:pPr>
              <w:pStyle w:val="BodyText"/>
              <w:spacing w:before="0" w:after="0" w:line="240" w:lineRule="auto"/>
              <w:rPr>
                <w:rFonts w:ascii="Arial" w:hAnsi="Arial" w:cs="Arial"/>
                <w:sz w:val="20"/>
              </w:rPr>
            </w:pPr>
          </w:p>
        </w:tc>
        <w:tc>
          <w:tcPr>
            <w:tcW w:w="523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cPr>
          <w:p w:rsidRPr="00294645" w:rsidR="00511B91" w:rsidP="00511B91" w:rsidRDefault="00511B91" w14:paraId="054B2D03" w14:textId="77777777">
            <w:pPr>
              <w:pStyle w:val="BodyText"/>
              <w:spacing w:before="0" w:after="0" w:line="240" w:lineRule="auto"/>
              <w:jc w:val="center"/>
              <w:rPr>
                <w:rFonts w:ascii="Arial" w:hAnsi="Arial" w:cs="Arial"/>
                <w:sz w:val="20"/>
              </w:rPr>
            </w:pPr>
          </w:p>
        </w:tc>
      </w:tr>
      <w:tr w:rsidRPr="00294645" w:rsidR="00511B91" w:rsidTr="70A861C3" w14:paraId="1E3DCD87" w14:textId="77777777">
        <w:trPr>
          <w:trHeight w:val="203"/>
        </w:trPr>
        <w:tc>
          <w:tcPr>
            <w:tcW w:w="2993"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cPr>
          <w:p w:rsidRPr="00294645" w:rsidR="00511B91" w:rsidP="00511B91" w:rsidRDefault="00511B91" w14:paraId="1AECD075" w14:textId="77777777">
            <w:pPr>
              <w:pStyle w:val="BodyText"/>
              <w:spacing w:before="0" w:after="0" w:line="240" w:lineRule="auto"/>
              <w:rPr>
                <w:rFonts w:ascii="Arial" w:hAnsi="Arial" w:cs="Arial"/>
                <w:sz w:val="20"/>
              </w:rPr>
            </w:pPr>
          </w:p>
        </w:tc>
        <w:tc>
          <w:tcPr>
            <w:tcW w:w="523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cPr>
          <w:p w:rsidRPr="00294645" w:rsidR="00511B91" w:rsidP="00511B91" w:rsidRDefault="00A54427" w14:paraId="0A05DEB7" w14:textId="77777777">
            <w:pPr>
              <w:pStyle w:val="BodyText"/>
              <w:spacing w:before="0" w:after="0" w:line="240" w:lineRule="auto"/>
              <w:jc w:val="center"/>
              <w:rPr>
                <w:rFonts w:ascii="Arial" w:hAnsi="Arial" w:cs="Arial"/>
                <w:b/>
                <w:sz w:val="20"/>
              </w:rPr>
            </w:pPr>
            <w:r>
              <w:rPr>
                <w:rFonts w:ascii="Arial" w:hAnsi="Arial" w:cs="Arial"/>
                <w:b/>
                <w:sz w:val="20"/>
              </w:rPr>
              <w:t>_____</w:t>
            </w:r>
            <w:r w:rsidRPr="00294645" w:rsidR="00511B91">
              <w:rPr>
                <w:rFonts w:ascii="Arial" w:hAnsi="Arial" w:cs="Arial"/>
                <w:b/>
                <w:sz w:val="20"/>
              </w:rPr>
              <w:t xml:space="preserve">____________________________ </w:t>
            </w:r>
          </w:p>
        </w:tc>
      </w:tr>
      <w:tr w:rsidRPr="00294645" w:rsidR="00511B91" w:rsidTr="70A861C3" w14:paraId="221425DE" w14:textId="77777777">
        <w:trPr>
          <w:trHeight w:val="203"/>
        </w:trPr>
        <w:tc>
          <w:tcPr>
            <w:tcW w:w="2993"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cPr>
          <w:p w:rsidRPr="00294645" w:rsidR="00511B91" w:rsidP="00511B91" w:rsidRDefault="00511B91" w14:paraId="44026C9D" w14:textId="77777777">
            <w:pPr>
              <w:pStyle w:val="BodyText"/>
              <w:spacing w:before="0" w:after="0" w:line="240" w:lineRule="auto"/>
              <w:rPr>
                <w:rFonts w:ascii="Arial" w:hAnsi="Arial" w:cs="Arial"/>
                <w:sz w:val="20"/>
              </w:rPr>
            </w:pPr>
          </w:p>
        </w:tc>
        <w:tc>
          <w:tcPr>
            <w:tcW w:w="523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cPr>
          <w:p w:rsidRPr="00294645" w:rsidR="00511B91" w:rsidP="00511B91" w:rsidRDefault="00511B91" w14:paraId="2C0DA232" w14:textId="77777777">
            <w:pPr>
              <w:pStyle w:val="BodyText"/>
              <w:spacing w:before="0" w:after="0" w:line="240" w:lineRule="auto"/>
              <w:jc w:val="center"/>
              <w:rPr>
                <w:rFonts w:ascii="Arial" w:hAnsi="Arial" w:cs="Arial"/>
                <w:sz w:val="20"/>
              </w:rPr>
            </w:pPr>
            <w:r w:rsidRPr="00294645">
              <w:rPr>
                <w:rFonts w:ascii="Arial" w:hAnsi="Arial" w:cs="Arial"/>
                <w:sz w:val="20"/>
              </w:rPr>
              <w:t>Authorized Representative</w:t>
            </w:r>
          </w:p>
        </w:tc>
      </w:tr>
      <w:tr w:rsidRPr="00294645" w:rsidR="00511B91" w:rsidTr="70A861C3" w14:paraId="742B3CD8" w14:textId="77777777">
        <w:trPr>
          <w:trHeight w:val="395"/>
        </w:trPr>
        <w:tc>
          <w:tcPr>
            <w:tcW w:w="2993"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cPr>
          <w:p w:rsidRPr="00294645" w:rsidR="00511B91" w:rsidP="00511B91" w:rsidRDefault="00511B91" w14:paraId="79FD76FC" w14:textId="77777777">
            <w:pPr>
              <w:pStyle w:val="BodyText"/>
              <w:spacing w:before="0" w:after="0" w:line="240" w:lineRule="auto"/>
              <w:rPr>
                <w:rFonts w:ascii="Arial" w:hAnsi="Arial" w:cs="Arial"/>
                <w:sz w:val="20"/>
              </w:rPr>
            </w:pPr>
          </w:p>
        </w:tc>
        <w:tc>
          <w:tcPr>
            <w:tcW w:w="523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cPr>
          <w:p w:rsidRPr="00294645" w:rsidR="00511B91" w:rsidP="00511B91" w:rsidRDefault="00511B91" w14:paraId="0BCA8A60" w14:textId="77777777">
            <w:pPr>
              <w:pStyle w:val="BodyText"/>
              <w:spacing w:before="0" w:after="0" w:line="240" w:lineRule="auto"/>
              <w:rPr>
                <w:rFonts w:ascii="Arial" w:hAnsi="Arial" w:cs="Arial"/>
                <w:sz w:val="20"/>
              </w:rPr>
            </w:pPr>
          </w:p>
        </w:tc>
      </w:tr>
      <w:tr w:rsidRPr="00B51C0D" w:rsidR="00511B91" w:rsidTr="70A861C3" w14:paraId="4F223144" w14:textId="77777777">
        <w:trPr>
          <w:trHeight w:val="63"/>
        </w:trPr>
        <w:tc>
          <w:tcPr>
            <w:tcW w:w="2993"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cPr>
          <w:p w:rsidRPr="00B51C0D" w:rsidR="00511B91" w:rsidP="00511B91" w:rsidRDefault="00511B91" w14:paraId="39CA1E9C" w14:textId="77777777">
            <w:pPr>
              <w:pStyle w:val="BodyText"/>
              <w:spacing w:before="0" w:after="0" w:line="240" w:lineRule="auto"/>
              <w:rPr>
                <w:rFonts w:ascii="Arial" w:hAnsi="Arial" w:cs="Arial"/>
                <w:sz w:val="20"/>
              </w:rPr>
            </w:pPr>
            <w:r w:rsidRPr="00B51C0D">
              <w:rPr>
                <w:rFonts w:ascii="Arial" w:hAnsi="Arial" w:cs="Arial"/>
                <w:sz w:val="20"/>
              </w:rPr>
              <w:t>Second Party:</w:t>
            </w:r>
          </w:p>
        </w:tc>
        <w:tc>
          <w:tcPr>
            <w:tcW w:w="523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cPr>
          <w:p w:rsidRPr="00B51C0D" w:rsidR="00511B91" w:rsidP="70A861C3" w:rsidRDefault="00042359" w14:paraId="1A050F21" w14:textId="0ED5FEF2" w14:noSpellErr="1">
            <w:pPr>
              <w:pStyle w:val="BodyText"/>
              <w:spacing w:before="0" w:after="0" w:line="240" w:lineRule="auto"/>
              <w:jc w:val="center"/>
              <w:rPr>
                <w:rFonts w:ascii="Arial" w:hAnsi="Arial" w:cs="Arial"/>
                <w:b w:val="1"/>
                <w:bCs w:val="1"/>
                <w:sz w:val="20"/>
                <w:szCs w:val="20"/>
                <w:highlight w:val="yellow"/>
              </w:rPr>
            </w:pPr>
            <w:r w:rsidRPr="70A861C3" w:rsidR="6732E2C8">
              <w:rPr>
                <w:rFonts w:ascii="Arial" w:hAnsi="Arial" w:cs="Arial"/>
                <w:b w:val="1"/>
                <w:bCs w:val="1"/>
                <w:color w:val="FF0000"/>
                <w:sz w:val="20"/>
                <w:szCs w:val="20"/>
                <w:highlight w:val="yellow"/>
                <w:lang w:val="en-US"/>
              </w:rPr>
              <w:t>COMPANY NAME</w:t>
            </w:r>
          </w:p>
        </w:tc>
      </w:tr>
      <w:tr w:rsidRPr="00B51C0D" w:rsidR="00511B91" w:rsidTr="70A861C3" w14:paraId="06B5610B" w14:textId="77777777">
        <w:trPr>
          <w:trHeight w:val="203"/>
        </w:trPr>
        <w:tc>
          <w:tcPr>
            <w:tcW w:w="2993"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cPr>
          <w:p w:rsidRPr="00B51C0D" w:rsidR="00511B91" w:rsidP="00511B91" w:rsidRDefault="00511B91" w14:paraId="6DC8D418" w14:textId="77777777">
            <w:pPr>
              <w:pStyle w:val="BodyText"/>
              <w:spacing w:before="0" w:after="0" w:line="240" w:lineRule="auto"/>
              <w:rPr>
                <w:rFonts w:ascii="Arial" w:hAnsi="Arial" w:cs="Arial"/>
                <w:sz w:val="20"/>
              </w:rPr>
            </w:pPr>
          </w:p>
        </w:tc>
        <w:tc>
          <w:tcPr>
            <w:tcW w:w="523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cPr>
          <w:p w:rsidRPr="00B51C0D" w:rsidR="00511B91" w:rsidP="00511B91" w:rsidRDefault="00511B91" w14:paraId="4C7D871E" w14:textId="77777777">
            <w:pPr>
              <w:pStyle w:val="BodyText"/>
              <w:spacing w:before="0" w:after="0" w:line="240" w:lineRule="auto"/>
              <w:rPr>
                <w:rFonts w:ascii="Arial" w:hAnsi="Arial" w:cs="Arial"/>
                <w:sz w:val="20"/>
              </w:rPr>
            </w:pPr>
          </w:p>
        </w:tc>
      </w:tr>
      <w:tr w:rsidRPr="00B51C0D" w:rsidR="00511B91" w:rsidTr="70A861C3" w14:paraId="47AF8F11" w14:textId="77777777">
        <w:trPr>
          <w:trHeight w:val="203"/>
        </w:trPr>
        <w:tc>
          <w:tcPr>
            <w:tcW w:w="2993"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cPr>
          <w:p w:rsidRPr="00B51C0D" w:rsidR="00511B91" w:rsidP="00511B91" w:rsidRDefault="00511B91" w14:paraId="77589FFC" w14:textId="77777777">
            <w:pPr>
              <w:pStyle w:val="BodyText"/>
              <w:spacing w:before="0" w:after="0" w:line="240" w:lineRule="auto"/>
              <w:rPr>
                <w:rFonts w:ascii="Arial" w:hAnsi="Arial" w:cs="Arial"/>
                <w:sz w:val="20"/>
              </w:rPr>
            </w:pPr>
          </w:p>
        </w:tc>
        <w:tc>
          <w:tcPr>
            <w:tcW w:w="523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cPr>
          <w:p w:rsidRPr="00B51C0D" w:rsidR="00511B91" w:rsidP="00511B91" w:rsidRDefault="00511B91" w14:paraId="1DFE8135" w14:textId="77777777">
            <w:pPr>
              <w:pStyle w:val="BodyText"/>
              <w:spacing w:before="0" w:after="0" w:line="240" w:lineRule="auto"/>
              <w:rPr>
                <w:rFonts w:ascii="Arial" w:hAnsi="Arial" w:cs="Arial"/>
                <w:sz w:val="20"/>
              </w:rPr>
            </w:pPr>
            <w:r w:rsidRPr="00B51C0D">
              <w:rPr>
                <w:rFonts w:ascii="Arial" w:hAnsi="Arial" w:cs="Arial"/>
                <w:sz w:val="20"/>
              </w:rPr>
              <w:t xml:space="preserve">By: </w:t>
            </w:r>
          </w:p>
        </w:tc>
      </w:tr>
      <w:tr w:rsidRPr="00B51C0D" w:rsidR="00511B91" w:rsidTr="70A861C3" w14:paraId="5625A058" w14:textId="77777777">
        <w:trPr>
          <w:trHeight w:val="203"/>
        </w:trPr>
        <w:tc>
          <w:tcPr>
            <w:tcW w:w="2993"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cPr>
          <w:p w:rsidRPr="00B51C0D" w:rsidR="00511B91" w:rsidP="00511B91" w:rsidRDefault="00511B91" w14:paraId="35105D96" w14:textId="77777777">
            <w:pPr>
              <w:pStyle w:val="BodyText"/>
              <w:spacing w:before="0" w:after="0" w:line="240" w:lineRule="auto"/>
              <w:rPr>
                <w:rFonts w:ascii="Arial" w:hAnsi="Arial" w:cs="Arial"/>
                <w:sz w:val="20"/>
              </w:rPr>
            </w:pPr>
          </w:p>
        </w:tc>
        <w:tc>
          <w:tcPr>
            <w:tcW w:w="523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cPr>
          <w:p w:rsidRPr="00B51C0D" w:rsidR="00511B91" w:rsidP="00511B91" w:rsidRDefault="00511B91" w14:paraId="4FE3183C" w14:textId="77777777">
            <w:pPr>
              <w:pStyle w:val="BodyText"/>
              <w:spacing w:before="0" w:after="0" w:line="240" w:lineRule="auto"/>
              <w:rPr>
                <w:rFonts w:ascii="Arial" w:hAnsi="Arial" w:cs="Arial"/>
                <w:sz w:val="20"/>
              </w:rPr>
            </w:pPr>
          </w:p>
        </w:tc>
      </w:tr>
      <w:tr w:rsidRPr="00B51C0D" w:rsidR="00511B91" w:rsidTr="70A861C3" w14:paraId="43F33F00" w14:textId="77777777">
        <w:trPr>
          <w:trHeight w:val="203"/>
        </w:trPr>
        <w:tc>
          <w:tcPr>
            <w:tcW w:w="2993"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cPr>
          <w:p w:rsidRPr="00B51C0D" w:rsidR="00511B91" w:rsidP="00511B91" w:rsidRDefault="00511B91" w14:paraId="7C85350B" w14:textId="77777777">
            <w:pPr>
              <w:pStyle w:val="BodyText"/>
              <w:spacing w:before="0" w:after="0" w:line="240" w:lineRule="auto"/>
              <w:rPr>
                <w:rFonts w:ascii="Arial" w:hAnsi="Arial" w:cs="Arial"/>
                <w:sz w:val="20"/>
              </w:rPr>
            </w:pPr>
          </w:p>
        </w:tc>
        <w:tc>
          <w:tcPr>
            <w:tcW w:w="523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cPr>
          <w:p w:rsidRPr="00B51C0D" w:rsidR="00511B91" w:rsidP="00511B91" w:rsidRDefault="00511B91" w14:paraId="1D50E87A" w14:textId="77777777">
            <w:pPr>
              <w:pStyle w:val="BodyText"/>
              <w:spacing w:before="0" w:after="0" w:line="240" w:lineRule="auto"/>
              <w:rPr>
                <w:rFonts w:ascii="Arial" w:hAnsi="Arial" w:cs="Arial"/>
                <w:sz w:val="20"/>
              </w:rPr>
            </w:pPr>
            <w:r w:rsidRPr="00B51C0D">
              <w:rPr>
                <w:rFonts w:ascii="Arial" w:hAnsi="Arial" w:cs="Arial"/>
                <w:sz w:val="20"/>
              </w:rPr>
              <w:t>__________________________________________</w:t>
            </w:r>
          </w:p>
        </w:tc>
      </w:tr>
      <w:tr w:rsidRPr="00B51C0D" w:rsidR="00511B91" w:rsidTr="70A861C3" w14:paraId="54F4E19B" w14:textId="77777777">
        <w:trPr>
          <w:trHeight w:val="203"/>
        </w:trPr>
        <w:tc>
          <w:tcPr>
            <w:tcW w:w="2993"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cPr>
          <w:p w:rsidRPr="00B51C0D" w:rsidR="00511B91" w:rsidP="00511B91" w:rsidRDefault="00511B91" w14:paraId="65C4C30E" w14:textId="77777777">
            <w:pPr>
              <w:pStyle w:val="BodyText"/>
              <w:spacing w:before="0" w:after="0" w:line="240" w:lineRule="auto"/>
              <w:rPr>
                <w:rFonts w:ascii="Arial" w:hAnsi="Arial" w:cs="Arial"/>
                <w:sz w:val="20"/>
              </w:rPr>
            </w:pPr>
          </w:p>
        </w:tc>
        <w:tc>
          <w:tcPr>
            <w:tcW w:w="523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cPr>
          <w:p w:rsidRPr="00B51C0D" w:rsidR="00511B91" w:rsidP="00511B91" w:rsidRDefault="00511B91" w14:paraId="487BEB0B" w14:textId="77777777">
            <w:pPr>
              <w:pStyle w:val="BodyText"/>
              <w:spacing w:before="0" w:after="0" w:line="240" w:lineRule="auto"/>
              <w:jc w:val="center"/>
              <w:rPr>
                <w:rFonts w:ascii="Arial" w:hAnsi="Arial" w:cs="Arial"/>
                <w:sz w:val="20"/>
              </w:rPr>
            </w:pPr>
            <w:r w:rsidRPr="00B51C0D">
              <w:rPr>
                <w:rFonts w:ascii="Arial" w:hAnsi="Arial" w:cs="Arial"/>
                <w:sz w:val="20"/>
              </w:rPr>
              <w:t>Authorized Representative</w:t>
            </w:r>
          </w:p>
        </w:tc>
      </w:tr>
      <w:tr w:rsidRPr="00294645" w:rsidR="00511B91" w:rsidTr="70A861C3" w14:paraId="79765D47" w14:textId="77777777">
        <w:trPr>
          <w:trHeight w:val="203"/>
        </w:trPr>
        <w:tc>
          <w:tcPr>
            <w:tcW w:w="2993"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cPr>
          <w:p w:rsidRPr="00B51C0D" w:rsidR="00511B91" w:rsidP="00511B91" w:rsidRDefault="00511B91" w14:paraId="517FE4A1" w14:textId="77777777">
            <w:pPr>
              <w:pStyle w:val="BodyText"/>
              <w:spacing w:before="0" w:after="0" w:line="240" w:lineRule="auto"/>
              <w:rPr>
                <w:rFonts w:ascii="Arial" w:hAnsi="Arial" w:cs="Arial"/>
                <w:sz w:val="20"/>
              </w:rPr>
            </w:pPr>
          </w:p>
        </w:tc>
        <w:tc>
          <w:tcPr>
            <w:tcW w:w="523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cPr>
          <w:p w:rsidRPr="00B51C0D" w:rsidR="00511B91" w:rsidP="00511B91" w:rsidRDefault="00511B91" w14:paraId="3272CEDA" w14:textId="77777777">
            <w:pPr>
              <w:pStyle w:val="BodyText"/>
              <w:spacing w:before="0" w:after="0" w:line="240" w:lineRule="auto"/>
              <w:jc w:val="center"/>
              <w:rPr>
                <w:rFonts w:ascii="Arial" w:hAnsi="Arial" w:cs="Arial"/>
                <w:sz w:val="20"/>
              </w:rPr>
            </w:pPr>
          </w:p>
        </w:tc>
      </w:tr>
      <w:tr w:rsidRPr="00294645" w:rsidR="00511B91" w:rsidTr="70A861C3" w14:paraId="03F870DD" w14:textId="77777777">
        <w:trPr>
          <w:trHeight w:val="203"/>
        </w:trPr>
        <w:tc>
          <w:tcPr>
            <w:tcW w:w="2993"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cPr>
          <w:p w:rsidRPr="00294645" w:rsidR="00511B91" w:rsidP="00511B91" w:rsidRDefault="00511B91" w14:paraId="4CE57610" w14:textId="77777777">
            <w:pPr>
              <w:pStyle w:val="BodyText"/>
              <w:spacing w:before="0" w:after="0" w:line="240" w:lineRule="auto"/>
              <w:rPr>
                <w:rFonts w:ascii="Arial" w:hAnsi="Arial" w:cs="Arial"/>
                <w:sz w:val="20"/>
              </w:rPr>
            </w:pPr>
          </w:p>
        </w:tc>
        <w:tc>
          <w:tcPr>
            <w:tcW w:w="523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cPr>
          <w:p w:rsidRPr="00294645" w:rsidR="00511B91" w:rsidP="00511B91" w:rsidRDefault="00511B91" w14:paraId="19EF14AA" w14:textId="77777777">
            <w:pPr>
              <w:pStyle w:val="BodyText"/>
              <w:spacing w:before="0" w:after="0" w:line="240" w:lineRule="auto"/>
              <w:rPr>
                <w:rFonts w:ascii="Arial" w:hAnsi="Arial" w:cs="Arial"/>
                <w:sz w:val="20"/>
              </w:rPr>
            </w:pPr>
          </w:p>
        </w:tc>
      </w:tr>
    </w:tbl>
    <w:p w:rsidRPr="00294645" w:rsidR="00511B91" w:rsidP="00511B91" w:rsidRDefault="00511B91" w14:paraId="6D0E7D1D" w14:textId="77777777">
      <w:pPr>
        <w:jc w:val="both"/>
        <w:rPr>
          <w:rFonts w:cs="Arial"/>
          <w:sz w:val="20"/>
          <w:szCs w:val="20"/>
        </w:rPr>
      </w:pPr>
    </w:p>
    <w:p w:rsidRPr="00294645" w:rsidR="00511B91" w:rsidP="00511B91" w:rsidRDefault="00511B91" w14:paraId="5FE2AF87" w14:textId="77777777">
      <w:pPr>
        <w:jc w:val="both"/>
        <w:rPr>
          <w:rFonts w:cs="Arial"/>
          <w:sz w:val="20"/>
          <w:szCs w:val="20"/>
        </w:rPr>
      </w:pPr>
      <w:bookmarkStart w:name="_GoBack" w:id="0"/>
      <w:bookmarkEnd w:id="0"/>
    </w:p>
    <w:sectPr w:rsidRPr="00294645" w:rsidR="00511B91" w:rsidSect="00511B91">
      <w:footerReference w:type="default" r:id="rId7"/>
      <w:pgSz w:w="12240" w:h="1872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888" w:rsidRDefault="00F16888" w14:paraId="594F549E" w14:textId="77777777">
      <w:r>
        <w:separator/>
      </w:r>
    </w:p>
  </w:endnote>
  <w:endnote w:type="continuationSeparator" w:id="0">
    <w:p w:rsidR="00F16888" w:rsidRDefault="00F16888" w14:paraId="41839FE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B91" w:rsidRDefault="00511B91" w14:paraId="4F1B0E70" w14:textId="77777777">
    <w:pPr>
      <w:pStyle w:val="Footer"/>
      <w:jc w:val="right"/>
    </w:pPr>
    <w:r>
      <w:fldChar w:fldCharType="begin"/>
    </w:r>
    <w:r>
      <w:instrText xml:space="preserve"> PAGE   \* MERGEFORMAT </w:instrText>
    </w:r>
    <w:r>
      <w:fldChar w:fldCharType="separate"/>
    </w:r>
    <w:r w:rsidR="00667C2E">
      <w:rPr>
        <w:noProof/>
      </w:rPr>
      <w:t>4</w:t>
    </w:r>
    <w:r>
      <w:fldChar w:fldCharType="end"/>
    </w:r>
  </w:p>
  <w:p w:rsidR="00511B91" w:rsidRDefault="00511B91" w14:paraId="5C05ABD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888" w:rsidRDefault="00F16888" w14:paraId="63DC3C81" w14:textId="77777777">
      <w:r>
        <w:separator/>
      </w:r>
    </w:p>
  </w:footnote>
  <w:footnote w:type="continuationSeparator" w:id="0">
    <w:p w:rsidR="00F16888" w:rsidRDefault="00F16888" w14:paraId="03BDBC38"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35347"/>
    <w:multiLevelType w:val="hybridMultilevel"/>
    <w:tmpl w:val="B7DAC316"/>
    <w:lvl w:ilvl="0" w:tplc="575CF092">
      <w:start w:val="1"/>
      <w:numFmt w:val="lowerLetter"/>
      <w:lvlText w:val="(%1)"/>
      <w:lvlJc w:val="left"/>
      <w:pPr>
        <w:tabs>
          <w:tab w:val="num" w:pos="1080"/>
        </w:tabs>
        <w:ind w:left="1080" w:hanging="360"/>
      </w:pPr>
      <w:rPr>
        <w:rFonts w:hint="default"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15:restartNumberingAfterBreak="0">
    <w:nsid w:val="329A7997"/>
    <w:multiLevelType w:val="multilevel"/>
    <w:tmpl w:val="F3F6B9F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74C91D83"/>
    <w:multiLevelType w:val="multilevel"/>
    <w:tmpl w:val="DAD83E2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7A7064BF"/>
    <w:multiLevelType w:val="hybridMultilevel"/>
    <w:tmpl w:val="02A0F562"/>
    <w:lvl w:ilvl="0" w:tplc="3446ECF0">
      <w:start w:val="1"/>
      <w:numFmt w:val="decimal"/>
      <w:lvlText w:val="(%1)"/>
      <w:lvlJc w:val="left"/>
      <w:pPr>
        <w:tabs>
          <w:tab w:val="num" w:pos="720"/>
        </w:tabs>
        <w:ind w:left="720" w:hanging="720"/>
      </w:pPr>
      <w:rPr>
        <w:rFonts w:hint="default"/>
      </w:rPr>
    </w:lvl>
    <w:lvl w:ilvl="1" w:tplc="3ED4AA16">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proofState w:spelling="clean"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B91"/>
    <w:rsid w:val="00042359"/>
    <w:rsid w:val="0005522F"/>
    <w:rsid w:val="00070C1B"/>
    <w:rsid w:val="0007573F"/>
    <w:rsid w:val="0008712C"/>
    <w:rsid w:val="000D33CC"/>
    <w:rsid w:val="000D4F75"/>
    <w:rsid w:val="00116915"/>
    <w:rsid w:val="00137C93"/>
    <w:rsid w:val="001B3A41"/>
    <w:rsid w:val="001D615D"/>
    <w:rsid w:val="001F4373"/>
    <w:rsid w:val="002317A2"/>
    <w:rsid w:val="002669C2"/>
    <w:rsid w:val="00280BAC"/>
    <w:rsid w:val="003036F2"/>
    <w:rsid w:val="00371402"/>
    <w:rsid w:val="003B79C8"/>
    <w:rsid w:val="003D1F5D"/>
    <w:rsid w:val="0040343D"/>
    <w:rsid w:val="0042266D"/>
    <w:rsid w:val="004257E7"/>
    <w:rsid w:val="00442FBB"/>
    <w:rsid w:val="00494558"/>
    <w:rsid w:val="004A6A36"/>
    <w:rsid w:val="004C4401"/>
    <w:rsid w:val="004F60B4"/>
    <w:rsid w:val="00511B91"/>
    <w:rsid w:val="00603CF4"/>
    <w:rsid w:val="00616203"/>
    <w:rsid w:val="0065119C"/>
    <w:rsid w:val="006617B8"/>
    <w:rsid w:val="00667C2E"/>
    <w:rsid w:val="006A1104"/>
    <w:rsid w:val="006F178A"/>
    <w:rsid w:val="00745C96"/>
    <w:rsid w:val="007A5AF5"/>
    <w:rsid w:val="007F0BF0"/>
    <w:rsid w:val="00806FA6"/>
    <w:rsid w:val="00871EDF"/>
    <w:rsid w:val="008E327E"/>
    <w:rsid w:val="0093411D"/>
    <w:rsid w:val="0094209E"/>
    <w:rsid w:val="00970EE6"/>
    <w:rsid w:val="00992241"/>
    <w:rsid w:val="009D57F4"/>
    <w:rsid w:val="00A54427"/>
    <w:rsid w:val="00A73621"/>
    <w:rsid w:val="00A86A50"/>
    <w:rsid w:val="00A950FD"/>
    <w:rsid w:val="00A973D7"/>
    <w:rsid w:val="00B23A60"/>
    <w:rsid w:val="00B50E51"/>
    <w:rsid w:val="00B51C0D"/>
    <w:rsid w:val="00C34E5C"/>
    <w:rsid w:val="00D75135"/>
    <w:rsid w:val="00D91809"/>
    <w:rsid w:val="00F16888"/>
    <w:rsid w:val="00F329F5"/>
    <w:rsid w:val="00F523D4"/>
    <w:rsid w:val="01CA205D"/>
    <w:rsid w:val="505A7D0D"/>
    <w:rsid w:val="6732E2C8"/>
    <w:rsid w:val="70A861C3"/>
    <w:rsid w:val="711DE347"/>
    <w:rsid w:val="717CE40E"/>
    <w:rsid w:val="75883E4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0188E"/>
  <w15:chartTrackingRefBased/>
  <w15:docId w15:val="{00DD0F52-CBD7-4F53-89E9-A0182E71725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Times New Roman"/>
        <w:lang w:val="en-US" w:eastAsia="en-US" w:bidi="th-TH"/>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sdException w:name="Smart Link Error" w:semiHidden="1" w:unhideWhenUsed="1"/>
  </w:latentStyles>
  <w:style w:type="paragraph" w:styleId="Normal" w:default="1">
    <w:name w:val="Normal"/>
    <w:qFormat/>
    <w:rsid w:val="00511B91"/>
    <w:rPr>
      <w:rFonts w:ascii="Arial" w:hAnsi="Arial" w:eastAsia="Times New Roman"/>
      <w:sz w:val="22"/>
      <w:szCs w:val="22"/>
      <w:lang w:bidi="ar-SA"/>
    </w:rPr>
  </w:style>
  <w:style w:type="paragraph" w:styleId="Heading2">
    <w:name w:val="heading 2"/>
    <w:aliases w:val="h2,(A.)"/>
    <w:basedOn w:val="Normal"/>
    <w:next w:val="Normal"/>
    <w:link w:val="Heading2Char"/>
    <w:qFormat/>
    <w:rsid w:val="00511B91"/>
    <w:pPr>
      <w:keepNext/>
      <w:pageBreakBefore/>
      <w:spacing w:line="260" w:lineRule="exact"/>
      <w:jc w:val="center"/>
      <w:outlineLvl w:val="1"/>
    </w:pPr>
    <w:rPr>
      <w:rFonts w:cs="Arial"/>
      <w:b/>
      <w:bCs/>
      <w:sz w:val="20"/>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aliases w:val="h2 Char,(A.) Char"/>
    <w:link w:val="Heading2"/>
    <w:rsid w:val="00511B91"/>
    <w:rPr>
      <w:rFonts w:ascii="Arial" w:hAnsi="Arial" w:eastAsia="Times New Roman" w:cs="Arial"/>
      <w:b/>
      <w:bCs/>
      <w:sz w:val="20"/>
      <w:szCs w:val="24"/>
      <w:lang w:val="en-US"/>
    </w:rPr>
  </w:style>
  <w:style w:type="paragraph" w:styleId="BodyText">
    <w:name w:val="Body Text"/>
    <w:basedOn w:val="Normal"/>
    <w:link w:val="BodyTextChar"/>
    <w:rsid w:val="00511B91"/>
    <w:pPr>
      <w:spacing w:before="60" w:after="120" w:line="360" w:lineRule="auto"/>
      <w:jc w:val="both"/>
    </w:pPr>
    <w:rPr>
      <w:rFonts w:ascii="Times New Roman" w:hAnsi="Times New Roman"/>
      <w:sz w:val="24"/>
      <w:szCs w:val="20"/>
      <w:lang w:val="en-GB"/>
    </w:rPr>
  </w:style>
  <w:style w:type="character" w:styleId="BodyTextChar" w:customStyle="1">
    <w:name w:val="Body Text Char"/>
    <w:link w:val="BodyText"/>
    <w:rsid w:val="00511B91"/>
    <w:rPr>
      <w:rFonts w:ascii="Times New Roman" w:hAnsi="Times New Roman" w:eastAsia="Times New Roman" w:cs="Times New Roman"/>
      <w:sz w:val="24"/>
      <w:szCs w:val="20"/>
      <w:lang w:val="en-GB"/>
    </w:rPr>
  </w:style>
  <w:style w:type="paragraph" w:styleId="BodyText3">
    <w:name w:val="Body Text 3"/>
    <w:basedOn w:val="Normal"/>
    <w:link w:val="BodyText3Char"/>
    <w:rsid w:val="00511B91"/>
    <w:pPr>
      <w:spacing w:line="260" w:lineRule="exact"/>
      <w:jc w:val="both"/>
    </w:pPr>
    <w:rPr>
      <w:rFonts w:cs="Arial"/>
      <w:b/>
      <w:bCs/>
      <w:sz w:val="20"/>
      <w:szCs w:val="24"/>
    </w:rPr>
  </w:style>
  <w:style w:type="character" w:styleId="BodyText3Char" w:customStyle="1">
    <w:name w:val="Body Text 3 Char"/>
    <w:link w:val="BodyText3"/>
    <w:rsid w:val="00511B91"/>
    <w:rPr>
      <w:rFonts w:ascii="Arial" w:hAnsi="Arial" w:eastAsia="Times New Roman" w:cs="Arial"/>
      <w:b/>
      <w:bCs/>
      <w:sz w:val="20"/>
      <w:szCs w:val="24"/>
      <w:lang w:val="en-US"/>
    </w:rPr>
  </w:style>
  <w:style w:type="paragraph" w:styleId="BodyTextIndent3">
    <w:name w:val="Body Text Indent 3"/>
    <w:basedOn w:val="Normal"/>
    <w:link w:val="BodyTextIndent3Char"/>
    <w:rsid w:val="00511B91"/>
    <w:pPr>
      <w:spacing w:line="260" w:lineRule="exact"/>
      <w:ind w:firstLine="720"/>
      <w:jc w:val="both"/>
    </w:pPr>
    <w:rPr>
      <w:rFonts w:cs="Arial"/>
      <w:sz w:val="20"/>
      <w:szCs w:val="24"/>
    </w:rPr>
  </w:style>
  <w:style w:type="character" w:styleId="BodyTextIndent3Char" w:customStyle="1">
    <w:name w:val="Body Text Indent 3 Char"/>
    <w:link w:val="BodyTextIndent3"/>
    <w:rsid w:val="00511B91"/>
    <w:rPr>
      <w:rFonts w:ascii="Arial" w:hAnsi="Arial" w:eastAsia="Times New Roman" w:cs="Arial"/>
      <w:sz w:val="20"/>
      <w:szCs w:val="24"/>
      <w:lang w:val="en-US"/>
    </w:rPr>
  </w:style>
  <w:style w:type="paragraph" w:styleId="BodyTextIndent">
    <w:name w:val="Body Text Indent"/>
    <w:basedOn w:val="Normal"/>
    <w:link w:val="BodyTextIndentChar"/>
    <w:rsid w:val="00511B91"/>
    <w:pPr>
      <w:spacing w:line="260" w:lineRule="exact"/>
      <w:ind w:left="720"/>
      <w:jc w:val="both"/>
    </w:pPr>
    <w:rPr>
      <w:rFonts w:cs="Arial"/>
      <w:sz w:val="20"/>
      <w:szCs w:val="24"/>
    </w:rPr>
  </w:style>
  <w:style w:type="character" w:styleId="BodyTextIndentChar" w:customStyle="1">
    <w:name w:val="Body Text Indent Char"/>
    <w:link w:val="BodyTextIndent"/>
    <w:rsid w:val="00511B91"/>
    <w:rPr>
      <w:rFonts w:ascii="Arial" w:hAnsi="Arial" w:eastAsia="Times New Roman" w:cs="Arial"/>
      <w:sz w:val="20"/>
      <w:szCs w:val="24"/>
      <w:lang w:val="en-US"/>
    </w:rPr>
  </w:style>
  <w:style w:type="paragraph" w:styleId="BodyTextIndent2">
    <w:name w:val="Body Text Indent 2"/>
    <w:basedOn w:val="Normal"/>
    <w:link w:val="BodyTextIndent2Char"/>
    <w:rsid w:val="00511B91"/>
    <w:pPr>
      <w:ind w:left="720"/>
      <w:jc w:val="both"/>
    </w:pPr>
    <w:rPr>
      <w:rFonts w:cs="Arial"/>
    </w:rPr>
  </w:style>
  <w:style w:type="character" w:styleId="BodyTextIndent2Char" w:customStyle="1">
    <w:name w:val="Body Text Indent 2 Char"/>
    <w:link w:val="BodyTextIndent2"/>
    <w:rsid w:val="00511B91"/>
    <w:rPr>
      <w:rFonts w:ascii="Arial" w:hAnsi="Arial" w:eastAsia="Times New Roman" w:cs="Arial"/>
      <w:lang w:val="en-US"/>
    </w:rPr>
  </w:style>
  <w:style w:type="paragraph" w:styleId="Footer">
    <w:name w:val="footer"/>
    <w:basedOn w:val="Normal"/>
    <w:link w:val="FooterChar"/>
    <w:uiPriority w:val="99"/>
    <w:unhideWhenUsed/>
    <w:rsid w:val="00511B91"/>
    <w:pPr>
      <w:tabs>
        <w:tab w:val="center" w:pos="4680"/>
        <w:tab w:val="right" w:pos="9360"/>
      </w:tabs>
    </w:pPr>
  </w:style>
  <w:style w:type="character" w:styleId="FooterChar" w:customStyle="1">
    <w:name w:val="Footer Char"/>
    <w:link w:val="Footer"/>
    <w:uiPriority w:val="99"/>
    <w:rsid w:val="00511B91"/>
    <w:rPr>
      <w:rFonts w:ascii="Arial" w:hAnsi="Arial" w:eastAsia="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dc:creator>
  <keywords/>
  <lastModifiedBy>Frederic Klein</lastModifiedBy>
  <revision>7</revision>
  <dcterms:created xsi:type="dcterms:W3CDTF">2019-06-19T01:15:00.0000000Z</dcterms:created>
  <dcterms:modified xsi:type="dcterms:W3CDTF">2020-06-22T10:41:47.2969782Z</dcterms:modified>
</coreProperties>
</file>